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0628A" w14:textId="77777777" w:rsidR="00307C48" w:rsidRPr="009A1B1B" w:rsidRDefault="00307C48" w:rsidP="00307C48">
      <w:pPr>
        <w:spacing w:line="360" w:lineRule="auto"/>
        <w:jc w:val="center"/>
        <w:rPr>
          <w:b/>
          <w:sz w:val="24"/>
          <w:szCs w:val="24"/>
        </w:rPr>
      </w:pPr>
      <w:r w:rsidRPr="00196CD5">
        <w:rPr>
          <w:b/>
          <w:sz w:val="24"/>
          <w:szCs w:val="24"/>
          <w:highlight w:val="yellow"/>
        </w:rPr>
        <w:t>Case studies on the</w:t>
      </w:r>
      <w:r>
        <w:rPr>
          <w:b/>
          <w:sz w:val="24"/>
          <w:szCs w:val="24"/>
        </w:rPr>
        <w:t xml:space="preserve"> u</w:t>
      </w:r>
      <w:r w:rsidRPr="009A1B1B">
        <w:rPr>
          <w:b/>
          <w:sz w:val="24"/>
          <w:szCs w:val="24"/>
        </w:rPr>
        <w:t xml:space="preserve">sability, acceptability and functionality of autonomous mobile delivery robots in real-world </w:t>
      </w:r>
      <w:r w:rsidRPr="00196CD5">
        <w:rPr>
          <w:b/>
          <w:sz w:val="24"/>
          <w:szCs w:val="24"/>
          <w:highlight w:val="yellow"/>
        </w:rPr>
        <w:t>healthcare</w:t>
      </w:r>
      <w:r>
        <w:rPr>
          <w:b/>
          <w:sz w:val="24"/>
          <w:szCs w:val="24"/>
        </w:rPr>
        <w:t xml:space="preserve"> </w:t>
      </w:r>
      <w:r w:rsidRPr="009A1B1B">
        <w:rPr>
          <w:b/>
          <w:sz w:val="24"/>
          <w:szCs w:val="24"/>
        </w:rPr>
        <w:t>settings</w:t>
      </w:r>
    </w:p>
    <w:p w14:paraId="03C12832" w14:textId="77777777" w:rsidR="00307C48" w:rsidRDefault="00307C48" w:rsidP="00307C48">
      <w:pPr>
        <w:spacing w:line="360" w:lineRule="auto"/>
        <w:jc w:val="center"/>
        <w:rPr>
          <w:b/>
          <w:sz w:val="24"/>
          <w:szCs w:val="24"/>
        </w:rPr>
      </w:pPr>
    </w:p>
    <w:p w14:paraId="242FB466" w14:textId="77777777" w:rsidR="00307C48" w:rsidRDefault="00307C48" w:rsidP="00307C48">
      <w:pPr>
        <w:spacing w:line="360" w:lineRule="auto"/>
        <w:jc w:val="center"/>
        <w:rPr>
          <w:b/>
          <w:sz w:val="24"/>
          <w:szCs w:val="24"/>
        </w:rPr>
      </w:pPr>
    </w:p>
    <w:p w14:paraId="5528634D" w14:textId="77777777" w:rsidR="00307C48" w:rsidRPr="009A1B1B" w:rsidRDefault="00307C48" w:rsidP="00307C48">
      <w:pPr>
        <w:spacing w:line="360" w:lineRule="auto"/>
        <w:jc w:val="center"/>
        <w:rPr>
          <w:b/>
          <w:sz w:val="24"/>
          <w:szCs w:val="24"/>
        </w:rPr>
      </w:pPr>
    </w:p>
    <w:p w14:paraId="09766E4C" w14:textId="77777777" w:rsidR="00307C48" w:rsidRPr="00B301C5" w:rsidRDefault="00307C48" w:rsidP="00307C48">
      <w:pPr>
        <w:spacing w:line="360" w:lineRule="auto"/>
        <w:rPr>
          <w:sz w:val="24"/>
          <w:szCs w:val="24"/>
          <w:vertAlign w:val="superscript"/>
        </w:rPr>
      </w:pPr>
      <w:proofErr w:type="spellStart"/>
      <w:r w:rsidRPr="009A1B1B">
        <w:rPr>
          <w:bCs/>
          <w:sz w:val="24"/>
          <w:szCs w:val="24"/>
        </w:rPr>
        <w:t>Mikaela</w:t>
      </w:r>
      <w:proofErr w:type="spellEnd"/>
      <w:r w:rsidRPr="009A1B1B">
        <w:rPr>
          <w:bCs/>
          <w:sz w:val="24"/>
          <w:szCs w:val="24"/>
        </w:rPr>
        <w:t xml:space="preserve"> </w:t>
      </w:r>
      <w:proofErr w:type="gramStart"/>
      <w:r w:rsidRPr="009A1B1B">
        <w:rPr>
          <w:bCs/>
          <w:sz w:val="24"/>
          <w:szCs w:val="24"/>
        </w:rPr>
        <w:t>Law</w:t>
      </w:r>
      <w:r w:rsidRPr="009A1B1B">
        <w:rPr>
          <w:bCs/>
          <w:sz w:val="24"/>
          <w:szCs w:val="24"/>
          <w:vertAlign w:val="superscript"/>
        </w:rPr>
        <w:t>1</w:t>
      </w:r>
      <w:r w:rsidRPr="009A1B1B">
        <w:rPr>
          <w:rStyle w:val="ORCID"/>
          <w:sz w:val="24"/>
          <w:szCs w:val="24"/>
        </w:rPr>
        <w:t>[</w:t>
      </w:r>
      <w:proofErr w:type="gramEnd"/>
      <w:r w:rsidRPr="009A1B1B">
        <w:rPr>
          <w:rStyle w:val="ORCID"/>
          <w:sz w:val="24"/>
          <w:szCs w:val="24"/>
        </w:rPr>
        <w:t>0000-0002-6667-6076]</w:t>
      </w:r>
      <w:r w:rsidRPr="009A1B1B">
        <w:rPr>
          <w:bCs/>
          <w:sz w:val="24"/>
          <w:szCs w:val="24"/>
        </w:rPr>
        <w:t xml:space="preserve">, </w:t>
      </w:r>
      <w:proofErr w:type="spellStart"/>
      <w:r w:rsidRPr="009A1B1B">
        <w:rPr>
          <w:bCs/>
          <w:sz w:val="24"/>
          <w:szCs w:val="24"/>
        </w:rPr>
        <w:t>Ho</w:t>
      </w:r>
      <w:proofErr w:type="spellEnd"/>
      <w:r w:rsidRPr="009A1B1B">
        <w:rPr>
          <w:bCs/>
          <w:sz w:val="24"/>
          <w:szCs w:val="24"/>
        </w:rPr>
        <w:t xml:space="preserve"> </w:t>
      </w:r>
      <w:proofErr w:type="spellStart"/>
      <w:r w:rsidRPr="009A1B1B">
        <w:rPr>
          <w:bCs/>
          <w:sz w:val="24"/>
          <w:szCs w:val="24"/>
        </w:rPr>
        <w:t>Seok</w:t>
      </w:r>
      <w:proofErr w:type="spellEnd"/>
      <w:r w:rsidRPr="009A1B1B">
        <w:rPr>
          <w:bCs/>
          <w:sz w:val="24"/>
          <w:szCs w:val="24"/>
        </w:rPr>
        <w:t xml:space="preserve"> Ahn</w:t>
      </w:r>
      <w:r w:rsidRPr="009A1B1B">
        <w:rPr>
          <w:bCs/>
          <w:sz w:val="24"/>
          <w:szCs w:val="24"/>
          <w:vertAlign w:val="superscript"/>
        </w:rPr>
        <w:t>1</w:t>
      </w:r>
      <w:r w:rsidRPr="009A1B1B">
        <w:rPr>
          <w:rStyle w:val="ORCID"/>
          <w:sz w:val="24"/>
          <w:szCs w:val="24"/>
        </w:rPr>
        <w:t>[0000-0001-7418-6280]</w:t>
      </w:r>
      <w:r w:rsidRPr="009A1B1B">
        <w:rPr>
          <w:bCs/>
          <w:sz w:val="24"/>
          <w:szCs w:val="24"/>
        </w:rPr>
        <w:t>, Elizabeth Broadbent</w:t>
      </w:r>
      <w:r w:rsidRPr="009A1B1B">
        <w:rPr>
          <w:bCs/>
          <w:sz w:val="24"/>
          <w:szCs w:val="24"/>
          <w:vertAlign w:val="superscript"/>
        </w:rPr>
        <w:t>1</w:t>
      </w:r>
      <w:r w:rsidRPr="009A1B1B">
        <w:rPr>
          <w:rStyle w:val="ORCID"/>
          <w:sz w:val="24"/>
          <w:szCs w:val="24"/>
        </w:rPr>
        <w:t>[0000-0003-3626-9100]</w:t>
      </w:r>
      <w:r w:rsidRPr="009A1B1B">
        <w:rPr>
          <w:bCs/>
          <w:sz w:val="24"/>
          <w:szCs w:val="24"/>
        </w:rPr>
        <w:t>, Kathy Peri</w:t>
      </w:r>
      <w:r w:rsidRPr="009A1B1B">
        <w:rPr>
          <w:bCs/>
          <w:sz w:val="24"/>
          <w:szCs w:val="24"/>
          <w:vertAlign w:val="superscript"/>
        </w:rPr>
        <w:t>1</w:t>
      </w:r>
      <w:r w:rsidRPr="009A1B1B">
        <w:rPr>
          <w:bCs/>
          <w:sz w:val="24"/>
          <w:szCs w:val="24"/>
        </w:rPr>
        <w:t xml:space="preserve">, </w:t>
      </w:r>
      <w:proofErr w:type="spellStart"/>
      <w:r w:rsidRPr="009A1B1B">
        <w:rPr>
          <w:bCs/>
          <w:sz w:val="24"/>
          <w:szCs w:val="24"/>
        </w:rPr>
        <w:t>Ngaire</w:t>
      </w:r>
      <w:proofErr w:type="spellEnd"/>
      <w:r w:rsidRPr="009A1B1B">
        <w:rPr>
          <w:bCs/>
          <w:sz w:val="24"/>
          <w:szCs w:val="24"/>
        </w:rPr>
        <w:t xml:space="preserve"> Kerse</w:t>
      </w:r>
      <w:r w:rsidRPr="009A1B1B">
        <w:rPr>
          <w:bCs/>
          <w:sz w:val="24"/>
          <w:szCs w:val="24"/>
          <w:vertAlign w:val="superscript"/>
        </w:rPr>
        <w:t>1</w:t>
      </w:r>
      <w:r w:rsidRPr="009A1B1B">
        <w:rPr>
          <w:rStyle w:val="ORCID"/>
          <w:sz w:val="24"/>
          <w:szCs w:val="24"/>
        </w:rPr>
        <w:t>[0000-0002-5992-3681]</w:t>
      </w:r>
      <w:r w:rsidRPr="009A1B1B">
        <w:rPr>
          <w:bCs/>
          <w:sz w:val="24"/>
          <w:szCs w:val="24"/>
        </w:rPr>
        <w:t>, Eve Topou</w:t>
      </w:r>
      <w:r w:rsidRPr="009A1B1B">
        <w:rPr>
          <w:bCs/>
          <w:sz w:val="24"/>
          <w:szCs w:val="24"/>
          <w:vertAlign w:val="superscript"/>
        </w:rPr>
        <w:t>1</w:t>
      </w:r>
      <w:r w:rsidRPr="009A1B1B">
        <w:rPr>
          <w:bCs/>
          <w:sz w:val="24"/>
          <w:szCs w:val="24"/>
        </w:rPr>
        <w:t xml:space="preserve">, </w:t>
      </w:r>
      <w:r w:rsidRPr="00953A6B">
        <w:rPr>
          <w:bCs/>
          <w:sz w:val="24"/>
          <w:szCs w:val="24"/>
        </w:rPr>
        <w:t>Norina Gasteiger</w:t>
      </w:r>
      <w:r w:rsidRPr="00953A6B">
        <w:rPr>
          <w:bCs/>
          <w:sz w:val="24"/>
          <w:szCs w:val="24"/>
          <w:vertAlign w:val="superscript"/>
        </w:rPr>
        <w:t>1</w:t>
      </w:r>
      <w:r>
        <w:rPr>
          <w:bCs/>
          <w:sz w:val="24"/>
          <w:szCs w:val="24"/>
          <w:vertAlign w:val="superscript"/>
        </w:rPr>
        <w:t>[</w:t>
      </w:r>
      <w:r w:rsidRPr="00953A6B">
        <w:rPr>
          <w:bCs/>
          <w:sz w:val="24"/>
          <w:szCs w:val="24"/>
          <w:vertAlign w:val="superscript"/>
        </w:rPr>
        <w:t>0000-0001-7801-7417</w:t>
      </w:r>
      <w:r>
        <w:rPr>
          <w:bCs/>
          <w:sz w:val="24"/>
          <w:szCs w:val="24"/>
          <w:vertAlign w:val="superscript"/>
        </w:rPr>
        <w:t>]</w:t>
      </w:r>
      <w:r>
        <w:rPr>
          <w:bCs/>
          <w:sz w:val="24"/>
          <w:szCs w:val="24"/>
        </w:rPr>
        <w:t xml:space="preserve">, </w:t>
      </w:r>
      <w:r w:rsidRPr="00953A6B">
        <w:rPr>
          <w:bCs/>
          <w:sz w:val="24"/>
          <w:szCs w:val="24"/>
        </w:rPr>
        <w:t>Bruce</w:t>
      </w:r>
      <w:r w:rsidRPr="009A1B1B">
        <w:rPr>
          <w:bCs/>
          <w:sz w:val="24"/>
          <w:szCs w:val="24"/>
        </w:rPr>
        <w:t xml:space="preserve"> MacDonald</w:t>
      </w:r>
      <w:r w:rsidRPr="009A1B1B">
        <w:rPr>
          <w:bCs/>
          <w:sz w:val="24"/>
          <w:szCs w:val="24"/>
          <w:vertAlign w:val="superscript"/>
        </w:rPr>
        <w:t>1</w:t>
      </w:r>
      <w:r w:rsidRPr="009A1B1B">
        <w:rPr>
          <w:rStyle w:val="ORCID"/>
          <w:sz w:val="24"/>
          <w:szCs w:val="24"/>
        </w:rPr>
        <w:t>[0000-0001-7602-8497]</w:t>
      </w:r>
    </w:p>
    <w:p w14:paraId="1F720D9D" w14:textId="77777777" w:rsidR="00307C48" w:rsidRDefault="00307C48" w:rsidP="00307C48">
      <w:pPr>
        <w:spacing w:line="360" w:lineRule="auto"/>
        <w:rPr>
          <w:bCs/>
          <w:sz w:val="24"/>
          <w:szCs w:val="24"/>
        </w:rPr>
      </w:pPr>
      <w:r w:rsidRPr="009A1B1B">
        <w:rPr>
          <w:bCs/>
          <w:sz w:val="24"/>
          <w:szCs w:val="24"/>
          <w:vertAlign w:val="superscript"/>
        </w:rPr>
        <w:t>1</w:t>
      </w:r>
      <w:r w:rsidRPr="009A1B1B">
        <w:rPr>
          <w:bCs/>
          <w:sz w:val="24"/>
          <w:szCs w:val="24"/>
        </w:rPr>
        <w:t xml:space="preserve">Centre for Automation and Robotic Engineering Science (CARES), the University of Auckland, Auckland, New Zealand </w:t>
      </w:r>
    </w:p>
    <w:p w14:paraId="7580F5C1" w14:textId="77777777" w:rsidR="00307C48" w:rsidRDefault="00307C48" w:rsidP="00307C48">
      <w:pPr>
        <w:spacing w:line="360" w:lineRule="auto"/>
        <w:rPr>
          <w:bCs/>
          <w:sz w:val="24"/>
          <w:szCs w:val="24"/>
        </w:rPr>
      </w:pPr>
    </w:p>
    <w:p w14:paraId="6F60F661" w14:textId="77777777" w:rsidR="00307C48" w:rsidRDefault="00307C48" w:rsidP="00307C48">
      <w:pPr>
        <w:spacing w:line="360" w:lineRule="auto"/>
        <w:rPr>
          <w:bCs/>
          <w:sz w:val="24"/>
          <w:szCs w:val="24"/>
        </w:rPr>
      </w:pPr>
    </w:p>
    <w:p w14:paraId="75D8DE72" w14:textId="77777777" w:rsidR="00307C48" w:rsidRPr="009A1B1B" w:rsidRDefault="00307C48" w:rsidP="00307C48">
      <w:pPr>
        <w:spacing w:line="360" w:lineRule="auto"/>
        <w:rPr>
          <w:bCs/>
          <w:sz w:val="24"/>
          <w:szCs w:val="24"/>
        </w:rPr>
      </w:pPr>
    </w:p>
    <w:p w14:paraId="1BDABB52" w14:textId="77777777" w:rsidR="00307C48" w:rsidRDefault="00307C48" w:rsidP="00307C48">
      <w:pPr>
        <w:spacing w:line="360" w:lineRule="auto"/>
        <w:rPr>
          <w:b/>
          <w:sz w:val="24"/>
          <w:szCs w:val="24"/>
        </w:rPr>
      </w:pPr>
      <w:r w:rsidRPr="009A1B1B">
        <w:rPr>
          <w:b/>
          <w:sz w:val="24"/>
          <w:szCs w:val="24"/>
        </w:rPr>
        <w:t xml:space="preserve">Corresponding author: </w:t>
      </w:r>
      <w:r w:rsidRPr="009A1B1B">
        <w:rPr>
          <w:bCs/>
          <w:sz w:val="24"/>
          <w:szCs w:val="24"/>
        </w:rPr>
        <w:t xml:space="preserve">Elizabeth Broadbent, </w:t>
      </w:r>
      <w:hyperlink r:id="rId9" w:history="1">
        <w:r w:rsidRPr="009A1B1B">
          <w:rPr>
            <w:rStyle w:val="Hyperlink"/>
            <w:bCs/>
            <w:sz w:val="24"/>
            <w:szCs w:val="24"/>
          </w:rPr>
          <w:t>e.broadbent@auckland.ac.nz</w:t>
        </w:r>
      </w:hyperlink>
      <w:r w:rsidRPr="009A1B1B">
        <w:rPr>
          <w:b/>
          <w:sz w:val="24"/>
          <w:szCs w:val="24"/>
        </w:rPr>
        <w:t xml:space="preserve"> </w:t>
      </w:r>
    </w:p>
    <w:p w14:paraId="3150EEAA" w14:textId="77777777" w:rsidR="00307C48" w:rsidRDefault="00307C48" w:rsidP="00307C48">
      <w:pPr>
        <w:spacing w:line="360" w:lineRule="auto"/>
        <w:rPr>
          <w:bCs/>
          <w:sz w:val="24"/>
          <w:szCs w:val="24"/>
        </w:rPr>
      </w:pPr>
    </w:p>
    <w:p w14:paraId="08E0BA3D" w14:textId="77777777" w:rsidR="00307C48" w:rsidRDefault="00307C48" w:rsidP="00307C48">
      <w:pPr>
        <w:spacing w:line="360" w:lineRule="auto"/>
        <w:rPr>
          <w:bCs/>
          <w:sz w:val="24"/>
          <w:szCs w:val="24"/>
        </w:rPr>
      </w:pPr>
    </w:p>
    <w:p w14:paraId="30557EC4" w14:textId="77777777" w:rsidR="00307C48" w:rsidRDefault="00307C48" w:rsidP="00307C48">
      <w:pPr>
        <w:spacing w:line="360" w:lineRule="auto"/>
        <w:rPr>
          <w:bCs/>
          <w:sz w:val="24"/>
          <w:szCs w:val="24"/>
        </w:rPr>
      </w:pPr>
    </w:p>
    <w:p w14:paraId="5AECFF6A" w14:textId="77777777" w:rsidR="00307C48" w:rsidRPr="004277E6" w:rsidRDefault="00307C48" w:rsidP="00307C48">
      <w:pPr>
        <w:spacing w:line="360" w:lineRule="auto"/>
        <w:rPr>
          <w:bCs/>
          <w:sz w:val="24"/>
          <w:szCs w:val="24"/>
        </w:rPr>
      </w:pPr>
      <w:r w:rsidRPr="004277E6">
        <w:rPr>
          <w:b/>
          <w:bCs/>
          <w:sz w:val="24"/>
          <w:szCs w:val="24"/>
        </w:rPr>
        <w:t xml:space="preserve">Acknowledgements: </w:t>
      </w:r>
      <w:r w:rsidRPr="004277E6">
        <w:rPr>
          <w:bCs/>
          <w:sz w:val="24"/>
          <w:szCs w:val="24"/>
        </w:rPr>
        <w:t xml:space="preserve">We wish to thank staff at </w:t>
      </w:r>
      <w:proofErr w:type="spellStart"/>
      <w:r w:rsidRPr="004277E6">
        <w:rPr>
          <w:bCs/>
          <w:sz w:val="24"/>
          <w:szCs w:val="24"/>
        </w:rPr>
        <w:t>Labtests</w:t>
      </w:r>
      <w:proofErr w:type="spellEnd"/>
      <w:r w:rsidRPr="004277E6">
        <w:rPr>
          <w:bCs/>
          <w:sz w:val="24"/>
          <w:szCs w:val="24"/>
        </w:rPr>
        <w:t xml:space="preserve"> and Mercy Parklands for their involvement and assistance in this study.</w:t>
      </w:r>
    </w:p>
    <w:p w14:paraId="510F7A05" w14:textId="77777777" w:rsidR="00307C48" w:rsidRDefault="00307C48" w:rsidP="00307C48">
      <w:r>
        <w:br w:type="page"/>
      </w:r>
    </w:p>
    <w:p w14:paraId="59C8FCF6" w14:textId="77777777" w:rsidR="00307C48" w:rsidRPr="00EF3531" w:rsidRDefault="00307C48" w:rsidP="00307C48">
      <w:pPr>
        <w:rPr>
          <w:b/>
        </w:rPr>
      </w:pPr>
      <w:r w:rsidRPr="00EF3531">
        <w:rPr>
          <w:b/>
        </w:rPr>
        <w:lastRenderedPageBreak/>
        <w:t>Declarations</w:t>
      </w:r>
    </w:p>
    <w:p w14:paraId="0E9D5FD5" w14:textId="77777777" w:rsidR="00307C48" w:rsidRPr="00EF3531" w:rsidRDefault="00307C48" w:rsidP="00307C48">
      <w:pPr>
        <w:rPr>
          <w:bCs/>
        </w:rPr>
      </w:pPr>
      <w:r w:rsidRPr="00EF3531">
        <w:rPr>
          <w:b/>
        </w:rPr>
        <w:t xml:space="preserve">Funding: </w:t>
      </w:r>
      <w:proofErr w:type="gramStart"/>
      <w:r w:rsidRPr="00EF3531">
        <w:rPr>
          <w:bCs/>
        </w:rPr>
        <w:t xml:space="preserve">This study was supported by </w:t>
      </w:r>
      <w:proofErr w:type="spellStart"/>
      <w:r w:rsidRPr="00EF3531">
        <w:rPr>
          <w:bCs/>
        </w:rPr>
        <w:t>Yujin</w:t>
      </w:r>
      <w:proofErr w:type="spellEnd"/>
      <w:r w:rsidRPr="00EF3531">
        <w:rPr>
          <w:bCs/>
        </w:rPr>
        <w:t xml:space="preserve"> Robot Co., Ltd</w:t>
      </w:r>
      <w:proofErr w:type="gramEnd"/>
      <w:r w:rsidRPr="00EF3531">
        <w:rPr>
          <w:bCs/>
        </w:rPr>
        <w:t>.</w:t>
      </w:r>
    </w:p>
    <w:p w14:paraId="46722886" w14:textId="77777777" w:rsidR="00307C48" w:rsidRPr="00EF3531" w:rsidRDefault="00307C48" w:rsidP="00307C48">
      <w:pPr>
        <w:rPr>
          <w:bCs/>
        </w:rPr>
      </w:pPr>
      <w:r w:rsidRPr="00EF3531">
        <w:rPr>
          <w:b/>
          <w:bCs/>
        </w:rPr>
        <w:t xml:space="preserve">Conflicts of interest: </w:t>
      </w:r>
      <w:r w:rsidRPr="00EF3531">
        <w:rPr>
          <w:bCs/>
        </w:rPr>
        <w:t>The authors declare that they have no conflict of interest</w:t>
      </w:r>
    </w:p>
    <w:p w14:paraId="248974B9" w14:textId="77777777" w:rsidR="00307C48" w:rsidRPr="00EF3531" w:rsidRDefault="00307C48" w:rsidP="00307C48">
      <w:r w:rsidRPr="00EF3531">
        <w:rPr>
          <w:b/>
          <w:bCs/>
        </w:rPr>
        <w:t xml:space="preserve">Availability of data and material: </w:t>
      </w:r>
      <w:r w:rsidRPr="00EF3531">
        <w:t>Due to ethics requirements, we are unable to share data</w:t>
      </w:r>
    </w:p>
    <w:p w14:paraId="484FA118" w14:textId="77777777" w:rsidR="00307C48" w:rsidRPr="00EF3531" w:rsidRDefault="00307C48" w:rsidP="00307C48">
      <w:pPr>
        <w:rPr>
          <w:i/>
          <w:iCs/>
        </w:rPr>
      </w:pPr>
      <w:r w:rsidRPr="00EF3531">
        <w:rPr>
          <w:b/>
          <w:bCs/>
        </w:rPr>
        <w:t>Code availability</w:t>
      </w:r>
      <w:r w:rsidRPr="00EF3531">
        <w:t>: Not applicable</w:t>
      </w:r>
    </w:p>
    <w:p w14:paraId="31E3DEED" w14:textId="77777777" w:rsidR="00307C48" w:rsidRPr="00EF3531" w:rsidRDefault="00307C48" w:rsidP="00307C48">
      <w:pPr>
        <w:rPr>
          <w:bCs/>
        </w:rPr>
      </w:pPr>
      <w:r w:rsidRPr="00EF3531">
        <w:rPr>
          <w:b/>
        </w:rPr>
        <w:t xml:space="preserve">Author contributions: </w:t>
      </w:r>
      <w:r w:rsidRPr="00EF3531">
        <w:rPr>
          <w:bCs/>
        </w:rPr>
        <w:t xml:space="preserve">Bruce MacDonald and </w:t>
      </w:r>
      <w:proofErr w:type="spellStart"/>
      <w:r w:rsidRPr="00EF3531">
        <w:rPr>
          <w:bCs/>
        </w:rPr>
        <w:t>Ho</w:t>
      </w:r>
      <w:proofErr w:type="spellEnd"/>
      <w:r w:rsidRPr="00EF3531">
        <w:rPr>
          <w:bCs/>
        </w:rPr>
        <w:t xml:space="preserve"> </w:t>
      </w:r>
      <w:proofErr w:type="spellStart"/>
      <w:r w:rsidRPr="00EF3531">
        <w:rPr>
          <w:bCs/>
        </w:rPr>
        <w:t>Seok</w:t>
      </w:r>
      <w:proofErr w:type="spellEnd"/>
      <w:r w:rsidRPr="00EF3531">
        <w:rPr>
          <w:bCs/>
        </w:rPr>
        <w:t xml:space="preserve"> </w:t>
      </w:r>
      <w:proofErr w:type="spellStart"/>
      <w:r w:rsidRPr="00EF3531">
        <w:rPr>
          <w:bCs/>
        </w:rPr>
        <w:t>Ahn</w:t>
      </w:r>
      <w:proofErr w:type="spellEnd"/>
      <w:r w:rsidRPr="00EF3531">
        <w:rPr>
          <w:bCs/>
        </w:rPr>
        <w:t xml:space="preserve"> secured funding for the study. </w:t>
      </w:r>
      <w:proofErr w:type="spellStart"/>
      <w:r w:rsidRPr="00EF3531">
        <w:rPr>
          <w:bCs/>
        </w:rPr>
        <w:t>Ho</w:t>
      </w:r>
      <w:proofErr w:type="spellEnd"/>
      <w:r w:rsidRPr="00EF3531">
        <w:rPr>
          <w:bCs/>
        </w:rPr>
        <w:t xml:space="preserve"> </w:t>
      </w:r>
      <w:proofErr w:type="spellStart"/>
      <w:r w:rsidRPr="00EF3531">
        <w:rPr>
          <w:bCs/>
        </w:rPr>
        <w:t>Seok</w:t>
      </w:r>
      <w:proofErr w:type="spellEnd"/>
      <w:r w:rsidRPr="00EF3531">
        <w:rPr>
          <w:bCs/>
        </w:rPr>
        <w:t xml:space="preserve"> </w:t>
      </w:r>
      <w:proofErr w:type="spellStart"/>
      <w:r w:rsidRPr="00EF3531">
        <w:rPr>
          <w:bCs/>
        </w:rPr>
        <w:t>Ahn</w:t>
      </w:r>
      <w:proofErr w:type="spellEnd"/>
      <w:r w:rsidRPr="00EF3531">
        <w:rPr>
          <w:bCs/>
        </w:rPr>
        <w:t xml:space="preserve">, Elizabeth Broadbent, Kathy Peri, </w:t>
      </w:r>
      <w:proofErr w:type="spellStart"/>
      <w:r w:rsidRPr="00EF3531">
        <w:rPr>
          <w:bCs/>
        </w:rPr>
        <w:t>Ngaire</w:t>
      </w:r>
      <w:proofErr w:type="spellEnd"/>
      <w:r w:rsidRPr="00EF3531">
        <w:rPr>
          <w:bCs/>
        </w:rPr>
        <w:t xml:space="preserve"> </w:t>
      </w:r>
      <w:proofErr w:type="spellStart"/>
      <w:r w:rsidRPr="00EF3531">
        <w:rPr>
          <w:bCs/>
        </w:rPr>
        <w:t>Kerse</w:t>
      </w:r>
      <w:proofErr w:type="spellEnd"/>
      <w:r w:rsidRPr="00EF3531">
        <w:rPr>
          <w:bCs/>
        </w:rPr>
        <w:t xml:space="preserve"> and Bruce MacDonald designed the study. Eve </w:t>
      </w:r>
      <w:proofErr w:type="spellStart"/>
      <w:r w:rsidRPr="00EF3531">
        <w:rPr>
          <w:bCs/>
        </w:rPr>
        <w:t>Topou</w:t>
      </w:r>
      <w:proofErr w:type="spellEnd"/>
      <w:r w:rsidRPr="00EF3531">
        <w:rPr>
          <w:bCs/>
        </w:rPr>
        <w:t xml:space="preserve"> collected the data. </w:t>
      </w:r>
      <w:proofErr w:type="spellStart"/>
      <w:r w:rsidRPr="00EF3531">
        <w:rPr>
          <w:bCs/>
        </w:rPr>
        <w:t>Mikaela</w:t>
      </w:r>
      <w:proofErr w:type="spellEnd"/>
      <w:r w:rsidRPr="00EF3531">
        <w:rPr>
          <w:bCs/>
        </w:rPr>
        <w:t xml:space="preserve"> Law, Elizabeth Broadbent and Eve </w:t>
      </w:r>
      <w:proofErr w:type="spellStart"/>
      <w:r w:rsidRPr="00EF3531">
        <w:rPr>
          <w:bCs/>
        </w:rPr>
        <w:t>Tupou</w:t>
      </w:r>
      <w:proofErr w:type="spellEnd"/>
      <w:r w:rsidRPr="00EF3531">
        <w:rPr>
          <w:bCs/>
        </w:rPr>
        <w:t xml:space="preserve"> analysed data. </w:t>
      </w:r>
      <w:proofErr w:type="spellStart"/>
      <w:r w:rsidRPr="00EF3531">
        <w:rPr>
          <w:bCs/>
        </w:rPr>
        <w:t>Mikaela</w:t>
      </w:r>
      <w:proofErr w:type="spellEnd"/>
      <w:r w:rsidRPr="00EF3531">
        <w:rPr>
          <w:bCs/>
        </w:rPr>
        <w:t xml:space="preserve"> Law wrote the manuscript, Norina Gasteiger wrote part of the manuscript and all other authors edited and approved the final manuscript. </w:t>
      </w:r>
    </w:p>
    <w:p w14:paraId="61FA7F9D" w14:textId="77777777" w:rsidR="00F51995" w:rsidRPr="009A1B1B" w:rsidRDefault="00F51995" w:rsidP="009A1B1B">
      <w:pPr>
        <w:spacing w:line="360" w:lineRule="auto"/>
        <w:rPr>
          <w:bCs/>
          <w:sz w:val="24"/>
          <w:szCs w:val="24"/>
        </w:rPr>
      </w:pPr>
    </w:p>
    <w:p w14:paraId="4AC4F49D" w14:textId="743B1CF8" w:rsidR="00C77A28" w:rsidRPr="007173BE" w:rsidRDefault="009E7C0D" w:rsidP="009A1B1B">
      <w:pPr>
        <w:spacing w:line="360" w:lineRule="auto"/>
        <w:rPr>
          <w:b/>
          <w:sz w:val="24"/>
          <w:szCs w:val="24"/>
        </w:rPr>
      </w:pPr>
      <w:bookmarkStart w:id="0" w:name="_GoBack"/>
      <w:bookmarkEnd w:id="0"/>
      <w:r w:rsidRPr="007173BE">
        <w:rPr>
          <w:b/>
          <w:bCs/>
        </w:rPr>
        <w:t>Abstract</w:t>
      </w:r>
    </w:p>
    <w:p w14:paraId="3D3E6627" w14:textId="4C6576EA" w:rsidR="00800A8F" w:rsidRPr="007173BE" w:rsidRDefault="009E7C0D" w:rsidP="009A1B1B">
      <w:pPr>
        <w:spacing w:line="360" w:lineRule="auto"/>
      </w:pPr>
      <w:r w:rsidRPr="007173BE">
        <w:t xml:space="preserve">Autonomous mobile delivery robots are being </w:t>
      </w:r>
      <w:r w:rsidR="00800A8F" w:rsidRPr="007173BE">
        <w:t>used</w:t>
      </w:r>
      <w:r w:rsidRPr="007173BE">
        <w:t xml:space="preserve"> as a way to improve efficiency in hospitals and reduce staff workload</w:t>
      </w:r>
      <w:r w:rsidR="009C6063" w:rsidRPr="007173BE">
        <w:t xml:space="preserve"> amongst a growing workforce shortage</w:t>
      </w:r>
      <w:r w:rsidR="00AA1207" w:rsidRPr="007173BE">
        <w:t xml:space="preserve"> in healthcare</w:t>
      </w:r>
      <w:r w:rsidRPr="007173BE">
        <w:t>. T</w:t>
      </w:r>
      <w:r w:rsidR="0093743E" w:rsidRPr="007173BE">
        <w:t xml:space="preserve">hese two case studies </w:t>
      </w:r>
      <w:r w:rsidRPr="007173BE">
        <w:t xml:space="preserve">investigated the usability, acceptability and functionality of two </w:t>
      </w:r>
      <w:proofErr w:type="spellStart"/>
      <w:r w:rsidRPr="007173BE">
        <w:t>GoCart</w:t>
      </w:r>
      <w:proofErr w:type="spellEnd"/>
      <w:r w:rsidRPr="007173BE">
        <w:t xml:space="preserve"> delivery robots </w:t>
      </w:r>
      <w:r w:rsidR="00AA1207" w:rsidRPr="007173BE">
        <w:t xml:space="preserve">at </w:t>
      </w:r>
      <w:r w:rsidRPr="007173BE">
        <w:t xml:space="preserve">two different </w:t>
      </w:r>
      <w:r w:rsidR="00E838CD" w:rsidRPr="007173BE">
        <w:t xml:space="preserve">healthcare </w:t>
      </w:r>
      <w:r w:rsidR="00240949" w:rsidRPr="007173BE">
        <w:t>s</w:t>
      </w:r>
      <w:r w:rsidR="00E838CD" w:rsidRPr="007173BE">
        <w:t>ettings</w:t>
      </w:r>
      <w:r w:rsidRPr="007173BE">
        <w:t xml:space="preserve">. The </w:t>
      </w:r>
      <w:proofErr w:type="spellStart"/>
      <w:r w:rsidRPr="007173BE">
        <w:t>GoCart</w:t>
      </w:r>
      <w:proofErr w:type="spellEnd"/>
      <w:r w:rsidRPr="007173BE">
        <w:t xml:space="preserve"> robots assisted with delivering </w:t>
      </w:r>
      <w:r w:rsidR="007A3B2A" w:rsidRPr="007173BE">
        <w:t xml:space="preserve">blood </w:t>
      </w:r>
      <w:r w:rsidR="009563D4" w:rsidRPr="007173BE">
        <w:t xml:space="preserve">and urine </w:t>
      </w:r>
      <w:r w:rsidRPr="007173BE">
        <w:t xml:space="preserve">samples at </w:t>
      </w:r>
      <w:r w:rsidR="007A3B2A" w:rsidRPr="007173BE">
        <w:t>a</w:t>
      </w:r>
      <w:r w:rsidRPr="007173BE">
        <w:t xml:space="preserve"> </w:t>
      </w:r>
      <w:r w:rsidR="009563D4" w:rsidRPr="007173BE">
        <w:t xml:space="preserve">pathology </w:t>
      </w:r>
      <w:r w:rsidRPr="007173BE">
        <w:t xml:space="preserve">laboratory and </w:t>
      </w:r>
      <w:r w:rsidR="00800A8F" w:rsidRPr="007173BE">
        <w:t xml:space="preserve">delivering </w:t>
      </w:r>
      <w:r w:rsidRPr="007173BE">
        <w:t xml:space="preserve">meals at </w:t>
      </w:r>
      <w:r w:rsidR="007A3B2A" w:rsidRPr="007173BE">
        <w:t>a</w:t>
      </w:r>
      <w:r w:rsidRPr="007173BE">
        <w:t xml:space="preserve"> </w:t>
      </w:r>
      <w:r w:rsidR="0035489D" w:rsidRPr="007173BE">
        <w:t>residential care</w:t>
      </w:r>
      <w:r w:rsidRPr="007173BE">
        <w:t xml:space="preserve"> </w:t>
      </w:r>
      <w:r w:rsidR="007A3B2A" w:rsidRPr="007173BE">
        <w:t>facility</w:t>
      </w:r>
      <w:r w:rsidRPr="007173BE">
        <w:t xml:space="preserve"> </w:t>
      </w:r>
      <w:r w:rsidR="009C6063" w:rsidRPr="007173BE">
        <w:t>during</w:t>
      </w:r>
      <w:r w:rsidRPr="007173BE">
        <w:t xml:space="preserve"> a two-week period. </w:t>
      </w:r>
      <w:r w:rsidR="00800A8F" w:rsidRPr="007173BE">
        <w:t xml:space="preserve">A total of </w:t>
      </w:r>
      <w:r w:rsidR="00C53041" w:rsidRPr="007173BE">
        <w:t>50</w:t>
      </w:r>
      <w:r w:rsidR="00800A8F" w:rsidRPr="007173BE">
        <w:t xml:space="preserve"> participants (d</w:t>
      </w:r>
      <w:r w:rsidRPr="007173BE">
        <w:t>irect and secondary users</w:t>
      </w:r>
      <w:r w:rsidR="00800A8F" w:rsidRPr="007173BE">
        <w:t>, and managers)</w:t>
      </w:r>
      <w:r w:rsidRPr="007173BE">
        <w:t xml:space="preserve"> were interviewed about their experiences with the robot, </w:t>
      </w:r>
      <w:r w:rsidR="007A3B2A" w:rsidRPr="007173BE">
        <w:t>and answered</w:t>
      </w:r>
      <w:r w:rsidRPr="007173BE">
        <w:t xml:space="preserve"> questions about its design and functionality, safety and security, usability and </w:t>
      </w:r>
      <w:r w:rsidR="009C6063" w:rsidRPr="007173BE">
        <w:t xml:space="preserve">their </w:t>
      </w:r>
      <w:r w:rsidRPr="007173BE">
        <w:t>overall attitudes towards having the robot at their facility. Results showed that the participants f</w:t>
      </w:r>
      <w:r w:rsidR="009C6063" w:rsidRPr="007173BE">
        <w:t>ro</w:t>
      </w:r>
      <w:r w:rsidRPr="007173BE">
        <w:t xml:space="preserve">m both </w:t>
      </w:r>
      <w:r w:rsidR="00240949" w:rsidRPr="007173BE">
        <w:t>sites</w:t>
      </w:r>
      <w:r w:rsidRPr="007173BE">
        <w:t xml:space="preserve"> thought the robots could be a good addition to their facilities to improve efficiency and reduce staff workload.</w:t>
      </w:r>
      <w:r w:rsidR="007B13A1" w:rsidRPr="007173BE">
        <w:t xml:space="preserve"> </w:t>
      </w:r>
      <w:r w:rsidR="00800A8F" w:rsidRPr="007173BE">
        <w:t xml:space="preserve">The robot was received more positively at the </w:t>
      </w:r>
      <w:r w:rsidR="0035489D" w:rsidRPr="007173BE">
        <w:t>residential care</w:t>
      </w:r>
      <w:r w:rsidR="00800A8F" w:rsidRPr="007173BE">
        <w:t xml:space="preserve"> facility than the </w:t>
      </w:r>
      <w:r w:rsidR="009563D4" w:rsidRPr="007173BE">
        <w:t xml:space="preserve">pathology </w:t>
      </w:r>
      <w:r w:rsidR="00800A8F" w:rsidRPr="007173BE">
        <w:t xml:space="preserve">laboratory. Improvements still need to be made to adapt the robots to each site before implementing the </w:t>
      </w:r>
      <w:proofErr w:type="spellStart"/>
      <w:r w:rsidR="00800A8F" w:rsidRPr="007173BE">
        <w:t>GoCarts</w:t>
      </w:r>
      <w:proofErr w:type="spellEnd"/>
      <w:r w:rsidR="00800A8F" w:rsidRPr="007173BE">
        <w:t xml:space="preserve"> long-term, including changes to the size and screen. Th</w:t>
      </w:r>
      <w:r w:rsidR="00AD0665" w:rsidRPr="007173BE">
        <w:t>e</w:t>
      </w:r>
      <w:r w:rsidR="00800A8F" w:rsidRPr="007173BE">
        <w:t>s</w:t>
      </w:r>
      <w:r w:rsidR="00AD0665" w:rsidRPr="007173BE">
        <w:t>e case</w:t>
      </w:r>
      <w:r w:rsidR="00800A8F" w:rsidRPr="007173BE">
        <w:t xml:space="preserve"> stud</w:t>
      </w:r>
      <w:r w:rsidR="00AD0665" w:rsidRPr="007173BE">
        <w:t>ies</w:t>
      </w:r>
      <w:r w:rsidR="00800A8F" w:rsidRPr="007173BE">
        <w:t xml:space="preserve"> demonstrate that autonomous mobile delivery robots could be a useful addition to </w:t>
      </w:r>
      <w:r w:rsidR="0035489D" w:rsidRPr="007173BE">
        <w:t>residential care</w:t>
      </w:r>
      <w:r w:rsidR="00800A8F" w:rsidRPr="007173BE">
        <w:t xml:space="preserve"> facilities and </w:t>
      </w:r>
      <w:r w:rsidR="009563D4" w:rsidRPr="007173BE">
        <w:t xml:space="preserve">pathology </w:t>
      </w:r>
      <w:r w:rsidR="00800A8F" w:rsidRPr="007173BE">
        <w:t>laboratory sites. Overall, this research adds to the current evidence showing potential uses for delivery robots and highlights important design considerations.</w:t>
      </w:r>
    </w:p>
    <w:p w14:paraId="2BBB53DD" w14:textId="0B20F212" w:rsidR="004277E6" w:rsidRPr="007173BE" w:rsidRDefault="00CD1978" w:rsidP="009A1B1B">
      <w:pPr>
        <w:spacing w:line="360" w:lineRule="auto"/>
      </w:pPr>
      <w:r w:rsidRPr="007173BE">
        <w:rPr>
          <w:b/>
          <w:bCs/>
        </w:rPr>
        <w:t xml:space="preserve">Keywords: </w:t>
      </w:r>
      <w:r w:rsidRPr="007173BE">
        <w:t xml:space="preserve">robot, delivery, </w:t>
      </w:r>
      <w:r w:rsidR="0035489D" w:rsidRPr="007173BE">
        <w:t xml:space="preserve">pathology </w:t>
      </w:r>
      <w:r w:rsidRPr="007173BE">
        <w:t xml:space="preserve">laboratory, </w:t>
      </w:r>
      <w:r w:rsidR="0035489D" w:rsidRPr="007173BE">
        <w:t>residential care</w:t>
      </w:r>
      <w:r w:rsidRPr="007173BE">
        <w:t xml:space="preserve"> facility, </w:t>
      </w:r>
      <w:proofErr w:type="spellStart"/>
      <w:r w:rsidRPr="007173BE">
        <w:t>GoCart</w:t>
      </w:r>
      <w:proofErr w:type="spellEnd"/>
    </w:p>
    <w:p w14:paraId="03AC7C15" w14:textId="71C61C42" w:rsidR="00397DAF" w:rsidRPr="007173BE" w:rsidRDefault="00397DAF" w:rsidP="006A4282"/>
    <w:p w14:paraId="1A0C75B3" w14:textId="77777777" w:rsidR="004277E6" w:rsidRPr="007173BE" w:rsidRDefault="004277E6">
      <w:pPr>
        <w:rPr>
          <w:b/>
          <w:bCs/>
        </w:rPr>
      </w:pPr>
      <w:r w:rsidRPr="007173BE">
        <w:rPr>
          <w:b/>
          <w:bCs/>
        </w:rPr>
        <w:br w:type="page"/>
      </w:r>
    </w:p>
    <w:p w14:paraId="17DC843A" w14:textId="20EC0870" w:rsidR="00773AA9" w:rsidRPr="007173BE" w:rsidRDefault="00773AA9" w:rsidP="009A1B1B">
      <w:pPr>
        <w:pStyle w:val="ListParagraph"/>
        <w:numPr>
          <w:ilvl w:val="0"/>
          <w:numId w:val="7"/>
        </w:numPr>
        <w:spacing w:line="360" w:lineRule="auto"/>
        <w:ind w:left="426"/>
        <w:rPr>
          <w:b/>
          <w:bCs/>
        </w:rPr>
      </w:pPr>
      <w:r w:rsidRPr="007173BE">
        <w:rPr>
          <w:b/>
          <w:bCs/>
        </w:rPr>
        <w:lastRenderedPageBreak/>
        <w:t>Introduction</w:t>
      </w:r>
    </w:p>
    <w:p w14:paraId="692B7348" w14:textId="7529075E" w:rsidR="0084378D" w:rsidRPr="007173BE" w:rsidRDefault="0084378D" w:rsidP="0084378D">
      <w:pPr>
        <w:spacing w:line="360" w:lineRule="auto"/>
      </w:pPr>
      <w:r w:rsidRPr="007173BE">
        <w:t>An ageing population combined with a workforce shortage in the healthcare sector in many developed countries is driving the need for innovative methods to meet rising healthcare demands [1</w:t>
      </w:r>
      <w:r w:rsidR="00732BD4" w:rsidRPr="007173BE">
        <w:t>,</w:t>
      </w:r>
      <w:r w:rsidR="009B7F11" w:rsidRPr="007173BE">
        <w:t xml:space="preserve"> 2</w:t>
      </w:r>
      <w:r w:rsidRPr="007173BE">
        <w:t>]</w:t>
      </w:r>
      <w:bookmarkStart w:id="1" w:name="_Hlk54704521"/>
      <w:r w:rsidRPr="007173BE">
        <w:t xml:space="preserve">. </w:t>
      </w:r>
      <w:bookmarkEnd w:id="1"/>
      <w:r w:rsidRPr="007173BE">
        <w:t xml:space="preserve">Many tasks currently require a human to fulfil them, but add little value to healthcare and patient interaction, such as safely transporting goods or removing waste </w:t>
      </w:r>
      <w:bookmarkStart w:id="2" w:name="_Hlk54704531"/>
      <w:r w:rsidR="009B7F11" w:rsidRPr="007173BE">
        <w:t>[3]</w:t>
      </w:r>
      <w:r w:rsidRPr="007173BE">
        <w:t xml:space="preserve">. </w:t>
      </w:r>
      <w:bookmarkEnd w:id="2"/>
      <w:r w:rsidRPr="007173BE">
        <w:t>The acceleration of technological advancements has resulted in healthcare systems adopting the use of robots in an attempt to meet increasing workload demands while maintaining high-quality services [</w:t>
      </w:r>
      <w:r w:rsidR="009B7F11" w:rsidRPr="007173BE">
        <w:t>4-7</w:t>
      </w:r>
      <w:r w:rsidRPr="007173BE">
        <w:t>]. Several international research teams are working on robots that are designed to perform menial or repetitive tasks, to allow healthcare workers more time to provide quality care and interact with their patients.</w:t>
      </w:r>
    </w:p>
    <w:p w14:paraId="42F28452" w14:textId="79FBD257" w:rsidR="0084378D" w:rsidRPr="007173BE" w:rsidRDefault="0084378D" w:rsidP="0084378D">
      <w:pPr>
        <w:spacing w:line="360" w:lineRule="auto"/>
      </w:pPr>
      <w:r w:rsidRPr="007173BE">
        <w:t>In particular, autonomous mobile delivery robots are on the rise in healthcare facilities to replace manual delivery, which is bounded by human limitations such as time and availability [</w:t>
      </w:r>
      <w:r w:rsidR="009B7F11" w:rsidRPr="007173BE">
        <w:t>8</w:t>
      </w:r>
      <w:r w:rsidRPr="007173BE">
        <w:t xml:space="preserve">]. This work contributes to commercially available autonomous delivery tools, including drones </w:t>
      </w:r>
      <w:bookmarkStart w:id="3" w:name="_Hlk54704552"/>
      <w:r w:rsidR="009B7F11" w:rsidRPr="007173BE">
        <w:t>[9]</w:t>
      </w:r>
      <w:r w:rsidRPr="007173BE">
        <w:t xml:space="preserve">. </w:t>
      </w:r>
      <w:bookmarkEnd w:id="3"/>
      <w:r w:rsidRPr="007173BE">
        <w:t>Autonomous mobile delivery robots are able to self-navigate around environments and react flexibly to changing operating conditions, such as by avoiding obstacles [</w:t>
      </w:r>
      <w:r w:rsidR="009B7F11" w:rsidRPr="007173BE">
        <w:t>10</w:t>
      </w:r>
      <w:r w:rsidRPr="007173BE">
        <w:t>]. These autonomous mobile delivery robots are able to deliver samples, meals, linen, medicines, medical supplies and packages, with little need for human assistance [</w:t>
      </w:r>
      <w:r w:rsidR="009B7F11" w:rsidRPr="007173BE">
        <w:t>11</w:t>
      </w:r>
      <w:r w:rsidRPr="007173BE">
        <w:t>]. This frees up staff from time-consuming activities, allowing them more time to focus on other tasks, such as patient care [</w:t>
      </w:r>
      <w:r w:rsidR="009B7F11" w:rsidRPr="007173BE">
        <w:t>12</w:t>
      </w:r>
      <w:r w:rsidRPr="007173BE">
        <w:t xml:space="preserve">]. Importantly, robots may also be able to help move patients, which can be a dangerous task and is attributed to hospital and ambulance workers experiencing musculoskeletal injuries up to five times higher than the national average </w:t>
      </w:r>
      <w:r w:rsidR="009B7F11" w:rsidRPr="007173BE">
        <w:t>[3]</w:t>
      </w:r>
      <w:r w:rsidRPr="007173BE">
        <w:t xml:space="preserve">. </w:t>
      </w:r>
    </w:p>
    <w:p w14:paraId="6CCB1E98" w14:textId="1869FD5B" w:rsidR="0084378D" w:rsidRPr="007173BE" w:rsidRDefault="0084378D" w:rsidP="0084378D">
      <w:pPr>
        <w:spacing w:line="360" w:lineRule="auto"/>
      </w:pPr>
      <w:r w:rsidRPr="007173BE">
        <w:t>As well as decreasing staff workload and alleviating staff shortages, robots can increase the efficiency of delivery. Delivery robots allow for more flexibility with deliveries, rather than having to wait for a human to be available [</w:t>
      </w:r>
      <w:r w:rsidR="009B7F11" w:rsidRPr="007173BE">
        <w:t>8</w:t>
      </w:r>
      <w:r w:rsidRPr="007173BE">
        <w:t>]. Robots can also conduct repetitive tasks, which are seen as menial by humans, reduce manpower, increase effectiveness and ensure uniformity [</w:t>
      </w:r>
      <w:r w:rsidR="009B7F11" w:rsidRPr="007173BE">
        <w:t>8</w:t>
      </w:r>
      <w:r w:rsidRPr="007173BE">
        <w:t xml:space="preserve">]. For example, one study showed that the </w:t>
      </w:r>
      <w:proofErr w:type="spellStart"/>
      <w:r w:rsidRPr="007173BE">
        <w:t>HelpMate</w:t>
      </w:r>
      <w:proofErr w:type="spellEnd"/>
      <w:r w:rsidRPr="007173BE">
        <w:t xml:space="preserve"> delivery robot could lead to a decrease in overall cost, turnaround time and delivery variability compared to human deliveries of medical equipment and medications [10]. Robots can also complete deliveries that may be difficult for humans physically, such as delivering heavy items or delivering over long distances [1</w:t>
      </w:r>
      <w:r w:rsidR="009B7F11" w:rsidRPr="007173BE">
        <w:t>4</w:t>
      </w:r>
      <w:r w:rsidRPr="007173BE">
        <w:t xml:space="preserve">]. Lastly, a delivery robot can minimise risks to staff by handling hazardous materials and reducing sample contamination. This can improve the safety and security of deliveries. Most importantly, delivery robots can perform all of these tasks at a constant level of performance </w:t>
      </w:r>
      <w:r w:rsidR="009B7F11" w:rsidRPr="007173BE">
        <w:t>[15]</w:t>
      </w:r>
    </w:p>
    <w:p w14:paraId="4761A122" w14:textId="31EC590A" w:rsidR="0084378D" w:rsidRPr="007173BE" w:rsidRDefault="0084378D" w:rsidP="00A13B6C">
      <w:pPr>
        <w:pStyle w:val="ListParagraph"/>
        <w:numPr>
          <w:ilvl w:val="1"/>
          <w:numId w:val="7"/>
        </w:numPr>
        <w:spacing w:line="360" w:lineRule="auto"/>
        <w:rPr>
          <w:b/>
          <w:bCs/>
        </w:rPr>
      </w:pPr>
      <w:r w:rsidRPr="007173BE">
        <w:rPr>
          <w:b/>
          <w:bCs/>
        </w:rPr>
        <w:t>Related work</w:t>
      </w:r>
    </w:p>
    <w:p w14:paraId="076F6F32" w14:textId="7E806CAD" w:rsidR="0084378D" w:rsidRPr="007173BE" w:rsidRDefault="0084378D" w:rsidP="0084378D">
      <w:pPr>
        <w:spacing w:line="360" w:lineRule="auto"/>
      </w:pPr>
      <w:r w:rsidRPr="007173BE">
        <w:lastRenderedPageBreak/>
        <w:t>Examples of autonomous mobile delivery robots deployed in hospital settings include the TUG robot, which currently delivers blood samples and other medical products through multiple hospitals in America [12</w:t>
      </w:r>
      <w:r w:rsidR="009B7F11" w:rsidRPr="007173BE">
        <w:t>, 16</w:t>
      </w:r>
      <w:r w:rsidRPr="007173BE">
        <w:t xml:space="preserve">], </w:t>
      </w:r>
      <w:proofErr w:type="spellStart"/>
      <w:r w:rsidRPr="007173BE">
        <w:t>HelpMate</w:t>
      </w:r>
      <w:proofErr w:type="spellEnd"/>
      <w:r w:rsidRPr="007173BE">
        <w:t>, a delivery robot which delivers medication, equipment, supplies and meals in hospitals [1, 1</w:t>
      </w:r>
      <w:r w:rsidR="009B7F11" w:rsidRPr="007173BE">
        <w:t>3</w:t>
      </w:r>
      <w:r w:rsidRPr="007173BE">
        <w:t xml:space="preserve">], </w:t>
      </w:r>
      <w:proofErr w:type="spellStart"/>
      <w:r w:rsidRPr="007173BE">
        <w:t>i-Merc</w:t>
      </w:r>
      <w:proofErr w:type="spellEnd"/>
      <w:r w:rsidRPr="007173BE">
        <w:t xml:space="preserve"> which delivers hot meals in hospitals [1</w:t>
      </w:r>
      <w:r w:rsidR="009B7F11" w:rsidRPr="007173BE">
        <w:t>5</w:t>
      </w:r>
      <w:r w:rsidRPr="007173BE">
        <w:t>], and the 3-DX robot, which has been shown to work well for delivering items in a simulated hospital environment [1</w:t>
      </w:r>
      <w:r w:rsidR="009B7F11" w:rsidRPr="007173BE">
        <w:t>7</w:t>
      </w:r>
      <w:r w:rsidRPr="007173BE">
        <w:t xml:space="preserve">]. Data can be gathered and extracted from some of these delivery service robots, such as through the personalised diet management system embedded in </w:t>
      </w:r>
      <w:proofErr w:type="spellStart"/>
      <w:r w:rsidRPr="007173BE">
        <w:t>i-Merc</w:t>
      </w:r>
      <w:proofErr w:type="spellEnd"/>
      <w:r w:rsidRPr="007173BE">
        <w:t xml:space="preserve"> </w:t>
      </w:r>
      <w:r w:rsidR="009B7F11" w:rsidRPr="007173BE">
        <w:t>[15]</w:t>
      </w:r>
      <w:r w:rsidRPr="007173BE">
        <w:t>. This system contains information on each patient</w:t>
      </w:r>
      <w:r w:rsidR="0009366B" w:rsidRPr="007173BE">
        <w:t>’</w:t>
      </w:r>
      <w:r w:rsidRPr="007173BE">
        <w:t>s diet requirements, which may be input and accessed by nursing staff and dieticians.</w:t>
      </w:r>
    </w:p>
    <w:p w14:paraId="59097C79" w14:textId="42B8F395" w:rsidR="0084378D" w:rsidRPr="007173BE" w:rsidRDefault="0084378D" w:rsidP="0084378D">
      <w:pPr>
        <w:spacing w:line="360" w:lineRule="auto"/>
      </w:pPr>
      <w:r w:rsidRPr="007173BE">
        <w:t>These examples illustrate how autonomous mobile delivery robots can be used in hospital settings to deliver products. Autonomous mobile delivery robots have also been used in non-healthcare setting such as office buildings [</w:t>
      </w:r>
      <w:r w:rsidR="00852B9B" w:rsidRPr="007173BE">
        <w:t>10</w:t>
      </w:r>
      <w:r w:rsidRPr="007173BE">
        <w:t>, 1</w:t>
      </w:r>
      <w:r w:rsidR="00852B9B" w:rsidRPr="007173BE">
        <w:t>8</w:t>
      </w:r>
      <w:r w:rsidRPr="007173BE">
        <w:t>, 1</w:t>
      </w:r>
      <w:r w:rsidR="00852B9B" w:rsidRPr="007173BE">
        <w:t>9</w:t>
      </w:r>
      <w:r w:rsidRPr="007173BE">
        <w:t>], logistics companies [</w:t>
      </w:r>
      <w:r w:rsidR="00852B9B" w:rsidRPr="007173BE">
        <w:t>20</w:t>
      </w:r>
      <w:r w:rsidRPr="007173BE">
        <w:t>] and catering companies [</w:t>
      </w:r>
      <w:r w:rsidR="00852B9B" w:rsidRPr="007173BE">
        <w:t>21</w:t>
      </w:r>
      <w:r w:rsidRPr="007173BE">
        <w:t xml:space="preserve">]. Multi-national corporation Amazon has also realised their potential benefit and developed Scout, an autonomous delivery robot that is the size of a cooler and moves at a human walking pace to deliver small packages </w:t>
      </w:r>
      <w:bookmarkStart w:id="4" w:name="_Hlk54704605"/>
      <w:r w:rsidR="00852B9B" w:rsidRPr="007173BE">
        <w:t>[22]</w:t>
      </w:r>
      <w:r w:rsidRPr="007173BE">
        <w:t xml:space="preserve">. </w:t>
      </w:r>
      <w:bookmarkEnd w:id="4"/>
      <w:r w:rsidR="00F145A1" w:rsidRPr="007173BE">
        <w:t xml:space="preserve">However, there has been little research into the use of these delivery robots in other healthcare settings. </w:t>
      </w:r>
    </w:p>
    <w:p w14:paraId="5BF90758" w14:textId="75B269CA" w:rsidR="0084378D" w:rsidRPr="007173BE" w:rsidRDefault="0084378D" w:rsidP="0084378D">
      <w:pPr>
        <w:spacing w:line="360" w:lineRule="auto"/>
      </w:pPr>
      <w:r w:rsidRPr="007173BE">
        <w:t xml:space="preserve">Given their vast potential and widespread benefit, delivery robots could also be used in other healthcare settings that require improved time-efficiency due to increased healthcare demand combined with staff shortages. Possible settings that may benefit include aged residential care and clinical laboratory settings which have both experienced inadequate staffing due to a shortage of personnel </w:t>
      </w:r>
      <w:r w:rsidR="00852B9B" w:rsidRPr="007173BE">
        <w:t>[23, 24]</w:t>
      </w:r>
      <w:r w:rsidRPr="007173BE">
        <w:t xml:space="preserve">, and in aged care- an unbalanced staff to resident ratio </w:t>
      </w:r>
      <w:r w:rsidR="00852B9B" w:rsidRPr="007173BE">
        <w:t>[24]</w:t>
      </w:r>
      <w:r w:rsidRPr="007173BE">
        <w:t xml:space="preserve">. In both settings, </w:t>
      </w:r>
      <w:r w:rsidR="00060775" w:rsidRPr="007173BE">
        <w:t xml:space="preserve">inadequate staffing </w:t>
      </w:r>
      <w:r w:rsidRPr="007173BE">
        <w:t xml:space="preserve">is expected to negatively impact the safety and quality of care provided </w:t>
      </w:r>
      <w:r w:rsidR="00852B9B" w:rsidRPr="007173BE">
        <w:t>[25, 16].</w:t>
      </w:r>
      <w:r w:rsidR="00F145A1" w:rsidRPr="007173BE">
        <w:t xml:space="preserve"> </w:t>
      </w:r>
      <w:r w:rsidR="00060775" w:rsidRPr="007173BE">
        <w:t>N</w:t>
      </w:r>
      <w:r w:rsidR="00F145A1" w:rsidRPr="007173BE">
        <w:t>o research has been conducted investigating the acceptability, functionality and usability of autonomous mobile delivery robots in these two important settings</w:t>
      </w:r>
      <w:r w:rsidR="00CF3EFB" w:rsidRPr="007173BE">
        <w:t xml:space="preserve">. Therefore, the two case studies within this paper are conducted in a residential care setting and a laboratory setting to address this gap in the literature. </w:t>
      </w:r>
    </w:p>
    <w:p w14:paraId="7B9BAF8E" w14:textId="5F471BC0" w:rsidR="0084378D" w:rsidRPr="007173BE" w:rsidRDefault="00F145A1" w:rsidP="0084378D">
      <w:pPr>
        <w:spacing w:line="360" w:lineRule="auto"/>
      </w:pPr>
      <w:r w:rsidRPr="007173BE">
        <w:t>Autonomous mobile d</w:t>
      </w:r>
      <w:r w:rsidR="0084378D" w:rsidRPr="007173BE">
        <w:t xml:space="preserve">elivery robots </w:t>
      </w:r>
      <w:r w:rsidRPr="007173BE">
        <w:t>tend to be</w:t>
      </w:r>
      <w:r w:rsidR="0084378D" w:rsidRPr="007173BE">
        <w:t xml:space="preserve"> designed for the specific environments that they are intended for. This means that they cannot always be adapted and used in other related settings </w:t>
      </w:r>
      <w:r w:rsidR="00DB5206" w:rsidRPr="007173BE">
        <w:t>[3]</w:t>
      </w:r>
      <w:r w:rsidR="0084378D" w:rsidRPr="007173BE">
        <w:t>. Lack of seamless adaptation can also be problematic, as although technology is rapidly advancing, common real-world challenges in human social settings may include lost data</w:t>
      </w:r>
      <w:r w:rsidR="0009366B" w:rsidRPr="007173BE">
        <w:t xml:space="preserve">, </w:t>
      </w:r>
      <w:r w:rsidR="0084378D" w:rsidRPr="007173BE">
        <w:t xml:space="preserve">sensors being interfered with and environmental clutter </w:t>
      </w:r>
      <w:bookmarkStart w:id="5" w:name="_Hlk54704867"/>
      <w:r w:rsidR="00DB5206" w:rsidRPr="007173BE">
        <w:t>[27]</w:t>
      </w:r>
      <w:r w:rsidR="0084378D" w:rsidRPr="007173BE">
        <w:t xml:space="preserve">. </w:t>
      </w:r>
      <w:bookmarkEnd w:id="5"/>
      <w:r w:rsidR="0084378D" w:rsidRPr="007173BE">
        <w:t>This requires robots to adapt quickly, such as by employing an algorithm that autonomously determines a collision avoidance path by considering a patient</w:t>
      </w:r>
      <w:r w:rsidR="0009366B" w:rsidRPr="007173BE">
        <w:t>’</w:t>
      </w:r>
      <w:r w:rsidR="0084378D" w:rsidRPr="007173BE">
        <w:t xml:space="preserve">s ease of mobility within a hospital setting </w:t>
      </w:r>
      <w:bookmarkStart w:id="6" w:name="_Hlk54704708"/>
      <w:r w:rsidR="00DB5206" w:rsidRPr="007173BE">
        <w:t>[28].</w:t>
      </w:r>
      <w:r w:rsidR="0084378D" w:rsidRPr="007173BE">
        <w:t xml:space="preserve"> </w:t>
      </w:r>
      <w:bookmarkEnd w:id="6"/>
      <w:r w:rsidRPr="007173BE">
        <w:t xml:space="preserve">Therefore, it is important to investigate the </w:t>
      </w:r>
      <w:r w:rsidRPr="007173BE">
        <w:lastRenderedPageBreak/>
        <w:t xml:space="preserve">use of robots in each </w:t>
      </w:r>
      <w:r w:rsidR="00060775" w:rsidRPr="007173BE">
        <w:t xml:space="preserve">new </w:t>
      </w:r>
      <w:r w:rsidRPr="007173BE">
        <w:t xml:space="preserve">setting before </w:t>
      </w:r>
      <w:r w:rsidR="0041257C" w:rsidRPr="007173BE">
        <w:t>they</w:t>
      </w:r>
      <w:r w:rsidRPr="007173BE">
        <w:t xml:space="preserve"> </w:t>
      </w:r>
      <w:r w:rsidR="0041257C" w:rsidRPr="007173BE">
        <w:t xml:space="preserve">are </w:t>
      </w:r>
      <w:r w:rsidRPr="007173BE">
        <w:t xml:space="preserve">fully deployed. In this way, any issues specific to the </w:t>
      </w:r>
      <w:r w:rsidR="00895DBF" w:rsidRPr="007173BE">
        <w:t xml:space="preserve">individual </w:t>
      </w:r>
      <w:r w:rsidRPr="007173BE">
        <w:t xml:space="preserve">setting can be addressed. </w:t>
      </w:r>
    </w:p>
    <w:p w14:paraId="1EAACCB4" w14:textId="77A11B5A" w:rsidR="0084378D" w:rsidRPr="007173BE" w:rsidRDefault="0084378D" w:rsidP="0084378D">
      <w:pPr>
        <w:spacing w:line="360" w:lineRule="auto"/>
      </w:pPr>
      <w:r w:rsidRPr="007173BE">
        <w:t xml:space="preserve">Robots are increasingly being co-designed with end-users </w:t>
      </w:r>
      <w:r w:rsidR="00DB5206" w:rsidRPr="007173BE">
        <w:t xml:space="preserve">[29, 30]. </w:t>
      </w:r>
      <w:r w:rsidRPr="007173BE">
        <w:t xml:space="preserve">While this has obvious merits, the development process tends to focus on direct users and excludes broader stakeholder input, resulting in robots that may not be usable by all. This creates issues in sustained used, and when transferring robots to other settings and requiring users of different backgrounds to engage with them. For example, it has been documented that clinicians often have low digital literacy skills </w:t>
      </w:r>
      <w:bookmarkStart w:id="7" w:name="_Hlk54704732"/>
      <w:r w:rsidR="005E3CBA" w:rsidRPr="007173BE">
        <w:t>[31]</w:t>
      </w:r>
      <w:r w:rsidRPr="007173BE">
        <w:t xml:space="preserve">. </w:t>
      </w:r>
      <w:bookmarkEnd w:id="7"/>
      <w:r w:rsidRPr="007173BE">
        <w:t>If a robot has been co-designed with only those who are interested in them and those who have higher digital literacy skills, the end product may not be easy to implement beyond these users nor be intuitive to use. This highlights the importance of a service-</w:t>
      </w:r>
      <w:proofErr w:type="spellStart"/>
      <w:r w:rsidRPr="007173BE">
        <w:t>centered</w:t>
      </w:r>
      <w:proofErr w:type="spellEnd"/>
      <w:r w:rsidRPr="007173BE">
        <w:t xml:space="preserve"> design process which includes not only the single intended end-user, but the broader ecosystem surrounding technological products </w:t>
      </w:r>
      <w:bookmarkStart w:id="8" w:name="_Hlk54704746"/>
      <w:r w:rsidR="005E3CBA" w:rsidRPr="007173BE">
        <w:t>[32].</w:t>
      </w:r>
      <w:r w:rsidRPr="007173BE">
        <w:t xml:space="preserve"> </w:t>
      </w:r>
      <w:bookmarkEnd w:id="8"/>
    </w:p>
    <w:p w14:paraId="197BE172" w14:textId="42BC4575" w:rsidR="0084378D" w:rsidRPr="007173BE" w:rsidRDefault="0084378D" w:rsidP="0084378D">
      <w:pPr>
        <w:spacing w:line="360" w:lineRule="auto"/>
      </w:pPr>
      <w:r w:rsidRPr="007173BE">
        <w:t xml:space="preserve">In robotics research, this broader ecosystem may include related physical environments (e.g. other sites within a hospital), cultural and social environment (e.g. general acceptability and attitudes toward robots) and perceptions of robots by secondary/indirect users. Secondary and indirect users may include stakeholders not directly using a robot, such as administrators, managers, other healthcare professionals, advocacy groups, insurers and policymakers </w:t>
      </w:r>
      <w:r w:rsidR="005E3CBA" w:rsidRPr="007173BE">
        <w:t>[3]</w:t>
      </w:r>
      <w:r w:rsidRPr="007173BE">
        <w:t xml:space="preserve">. These groups may influence implementation by creating barriers to or facilitating uptake and may be expected to interact with the robot in the future. </w:t>
      </w:r>
      <w:r w:rsidR="00CF3EFB" w:rsidRPr="007173BE">
        <w:t xml:space="preserve">The current case studies therefore gain feedback not just from the direct users of the robots, but also secondary users and </w:t>
      </w:r>
      <w:r w:rsidR="00895DBF" w:rsidRPr="007173BE">
        <w:t>site managers</w:t>
      </w:r>
      <w:r w:rsidR="00CF3EFB" w:rsidRPr="007173BE">
        <w:t>.</w:t>
      </w:r>
    </w:p>
    <w:p w14:paraId="408493E7" w14:textId="1C3F7E27" w:rsidR="0084378D" w:rsidRPr="007173BE" w:rsidRDefault="0084378D" w:rsidP="00A13B6C">
      <w:pPr>
        <w:pStyle w:val="ListParagraph"/>
        <w:numPr>
          <w:ilvl w:val="1"/>
          <w:numId w:val="7"/>
        </w:numPr>
        <w:spacing w:line="360" w:lineRule="auto"/>
        <w:rPr>
          <w:b/>
          <w:bCs/>
        </w:rPr>
      </w:pPr>
      <w:r w:rsidRPr="007173BE">
        <w:rPr>
          <w:b/>
          <w:bCs/>
        </w:rPr>
        <w:t>Present study</w:t>
      </w:r>
    </w:p>
    <w:p w14:paraId="392AD551" w14:textId="0947CE9F" w:rsidR="0084378D" w:rsidRPr="007173BE" w:rsidRDefault="0084378D" w:rsidP="0084378D">
      <w:pPr>
        <w:spacing w:line="360" w:lineRule="auto"/>
      </w:pPr>
      <w:r w:rsidRPr="007173BE">
        <w:t xml:space="preserve">In the current </w:t>
      </w:r>
      <w:r w:rsidR="0093743E" w:rsidRPr="007173BE">
        <w:t>case studies</w:t>
      </w:r>
      <w:r w:rsidRPr="007173BE">
        <w:t xml:space="preserve">, two </w:t>
      </w:r>
      <w:proofErr w:type="spellStart"/>
      <w:r w:rsidRPr="007173BE">
        <w:t>GoCart</w:t>
      </w:r>
      <w:proofErr w:type="spellEnd"/>
      <w:r w:rsidRPr="007173BE">
        <w:t xml:space="preserve"> delivery robots from </w:t>
      </w:r>
      <w:proofErr w:type="spellStart"/>
      <w:r w:rsidRPr="007173BE">
        <w:t>Yujin</w:t>
      </w:r>
      <w:proofErr w:type="spellEnd"/>
      <w:r w:rsidRPr="007173BE">
        <w:t xml:space="preserve"> Robot, Korea were used to deliver items in different healthcare sites, outside the hospital environment. Previous research has demonstrated the use of the </w:t>
      </w:r>
      <w:proofErr w:type="spellStart"/>
      <w:r w:rsidRPr="007173BE">
        <w:t>GoCart</w:t>
      </w:r>
      <w:proofErr w:type="spellEnd"/>
      <w:r w:rsidRPr="007173BE">
        <w:t xml:space="preserve"> robots in one setting and for one purpose- delivering blood samples around hospitals [</w:t>
      </w:r>
      <w:r w:rsidR="005E3CBA" w:rsidRPr="007173BE">
        <w:t>11</w:t>
      </w:r>
      <w:r w:rsidRPr="007173BE">
        <w:t>]. The objective of th</w:t>
      </w:r>
      <w:r w:rsidR="0093743E" w:rsidRPr="007173BE">
        <w:t xml:space="preserve">ese case studies </w:t>
      </w:r>
      <w:r w:rsidR="00BD3FBB" w:rsidRPr="007173BE">
        <w:t>was</w:t>
      </w:r>
      <w:r w:rsidRPr="007173BE">
        <w:t xml:space="preserve"> to investigate whether a </w:t>
      </w:r>
      <w:proofErr w:type="spellStart"/>
      <w:r w:rsidRPr="007173BE">
        <w:t>GoCart</w:t>
      </w:r>
      <w:proofErr w:type="spellEnd"/>
      <w:r w:rsidRPr="007173BE">
        <w:t xml:space="preserve"> robot would be a feasible addition to two different environments (a laboratory and a retirement facility) and to gather feedback on the </w:t>
      </w:r>
      <w:proofErr w:type="spellStart"/>
      <w:r w:rsidRPr="007173BE">
        <w:t>GoCart’s</w:t>
      </w:r>
      <w:proofErr w:type="spellEnd"/>
      <w:r w:rsidRPr="007173BE">
        <w:t xml:space="preserve"> usability, acceptability and functionality through interviews and questionnaires with both direct and secondary users.</w:t>
      </w:r>
    </w:p>
    <w:p w14:paraId="1F2DF0FC" w14:textId="5A3C2D10" w:rsidR="009A2144" w:rsidRPr="007173BE" w:rsidRDefault="0084378D" w:rsidP="0084378D">
      <w:pPr>
        <w:spacing w:line="360" w:lineRule="auto"/>
      </w:pPr>
      <w:r w:rsidRPr="007173BE">
        <w:t xml:space="preserve">As previously discussed, increasing demand and workload has resulted in the need for aged care and laboratory facilities to improve logistics and productivity within their workplace. This provides an opportunity to evaluate an autonomous mobile delivery robot. </w:t>
      </w:r>
      <w:bookmarkStart w:id="9" w:name="_Hlk66176331"/>
      <w:r w:rsidR="00E94513" w:rsidRPr="007173BE">
        <w:rPr>
          <w:rFonts w:eastAsia="Times New Roman" w:cstheme="minorHAnsi"/>
          <w:color w:val="222222"/>
          <w:lang w:eastAsia="en-AU"/>
        </w:rPr>
        <w:t xml:space="preserve">Although both settings require the collection and delivery of goods in healthcare settings, these goods are very different </w:t>
      </w:r>
      <w:r w:rsidR="009A2144" w:rsidRPr="007173BE">
        <w:t xml:space="preserve">(laboratory </w:t>
      </w:r>
      <w:r w:rsidR="009A2144" w:rsidRPr="007173BE">
        <w:lastRenderedPageBreak/>
        <w:t xml:space="preserve">specimens </w:t>
      </w:r>
      <w:r w:rsidR="00A4197E" w:rsidRPr="007173BE">
        <w:t>vs</w:t>
      </w:r>
      <w:r w:rsidR="009A2144" w:rsidRPr="007173BE">
        <w:t xml:space="preserve"> food and drink) and serve different customer bases (</w:t>
      </w:r>
      <w:r w:rsidR="00A4197E" w:rsidRPr="007173BE">
        <w:t>laboratory staff vs older adults</w:t>
      </w:r>
      <w:r w:rsidR="006A47DA" w:rsidRPr="007173BE">
        <w:t xml:space="preserve"> and </w:t>
      </w:r>
      <w:r w:rsidR="006F1E8D" w:rsidRPr="007173BE">
        <w:t>residential care</w:t>
      </w:r>
      <w:r w:rsidR="006A47DA" w:rsidRPr="007173BE">
        <w:t xml:space="preserve"> staff</w:t>
      </w:r>
      <w:r w:rsidR="00A4197E" w:rsidRPr="007173BE">
        <w:t xml:space="preserve">). </w:t>
      </w:r>
      <w:r w:rsidR="009A2144" w:rsidRPr="007173BE">
        <w:t xml:space="preserve">The differences between these two settings allow an investigation into how the </w:t>
      </w:r>
      <w:proofErr w:type="spellStart"/>
      <w:r w:rsidR="009A2144" w:rsidRPr="007173BE">
        <w:t>GoCarts</w:t>
      </w:r>
      <w:proofErr w:type="spellEnd"/>
      <w:r w:rsidR="009A2144" w:rsidRPr="007173BE">
        <w:t xml:space="preserve"> can be specifically adapted for different healthcare environments, and will highlight the individual </w:t>
      </w:r>
      <w:r w:rsidR="00A4197E" w:rsidRPr="007173BE">
        <w:t>requirements for</w:t>
      </w:r>
      <w:r w:rsidR="009A2144" w:rsidRPr="007173BE">
        <w:t xml:space="preserve"> each setting. </w:t>
      </w:r>
      <w:bookmarkEnd w:id="9"/>
    </w:p>
    <w:p w14:paraId="4D29B865" w14:textId="41B870D6" w:rsidR="0084378D" w:rsidRPr="007173BE" w:rsidRDefault="0084378D" w:rsidP="0084378D">
      <w:pPr>
        <w:spacing w:line="360" w:lineRule="auto"/>
      </w:pPr>
      <w:r w:rsidRPr="007173BE">
        <w:t xml:space="preserve">The present </w:t>
      </w:r>
      <w:r w:rsidR="0093743E" w:rsidRPr="007173BE">
        <w:t>case studies</w:t>
      </w:r>
      <w:r w:rsidRPr="007173BE">
        <w:t xml:space="preserve"> </w:t>
      </w:r>
      <w:r w:rsidR="00A4197E" w:rsidRPr="007173BE">
        <w:t xml:space="preserve">therefore </w:t>
      </w:r>
      <w:r w:rsidRPr="007173BE">
        <w:t>provide feedback on improving delivery efficiency by deploying autonomous mobile delivery robots</w:t>
      </w:r>
      <w:r w:rsidR="00A4197E" w:rsidRPr="007173BE">
        <w:t xml:space="preserve"> in these two settings</w:t>
      </w:r>
      <w:r w:rsidRPr="007173BE">
        <w:t>. Additionally, the research contributes new understandings of how different groups of people may use an autonomous mobile delivery robot in different settings, and what aspects of the robot are most valuable. This may help to support further transferability of delivery robots.</w:t>
      </w:r>
    </w:p>
    <w:p w14:paraId="01BEABAB" w14:textId="320A3897" w:rsidR="003F794E" w:rsidRPr="007173BE" w:rsidRDefault="000E7FA2" w:rsidP="0084378D">
      <w:pPr>
        <w:spacing w:line="360" w:lineRule="auto"/>
        <w:rPr>
          <w:b/>
          <w:bCs/>
        </w:rPr>
      </w:pPr>
      <w:r w:rsidRPr="007173BE">
        <w:rPr>
          <w:b/>
          <w:bCs/>
        </w:rPr>
        <w:t xml:space="preserve">2. </w:t>
      </w:r>
      <w:r w:rsidR="00971D2F" w:rsidRPr="007173BE">
        <w:rPr>
          <w:b/>
          <w:bCs/>
        </w:rPr>
        <w:t>Methods</w:t>
      </w:r>
    </w:p>
    <w:p w14:paraId="72E8EDD0" w14:textId="0D48676B" w:rsidR="00175C55" w:rsidRPr="007173BE" w:rsidRDefault="003F794E" w:rsidP="009A1B1B">
      <w:pPr>
        <w:spacing w:line="360" w:lineRule="auto"/>
        <w:rPr>
          <w:b/>
          <w:bCs/>
        </w:rPr>
      </w:pPr>
      <w:r w:rsidRPr="007173BE">
        <w:rPr>
          <w:b/>
          <w:bCs/>
        </w:rPr>
        <w:t xml:space="preserve">2.1. </w:t>
      </w:r>
      <w:r w:rsidR="00971D2F" w:rsidRPr="007173BE">
        <w:rPr>
          <w:b/>
          <w:bCs/>
        </w:rPr>
        <w:t xml:space="preserve">Design. </w:t>
      </w:r>
      <w:r w:rsidR="006A47DA" w:rsidRPr="007173BE">
        <w:t xml:space="preserve">Two </w:t>
      </w:r>
      <w:r w:rsidR="0093743E" w:rsidRPr="007173BE">
        <w:t xml:space="preserve">case studies </w:t>
      </w:r>
      <w:r w:rsidR="009F60A0" w:rsidRPr="007173BE">
        <w:t xml:space="preserve">trialled the use of two </w:t>
      </w:r>
      <w:proofErr w:type="spellStart"/>
      <w:r w:rsidR="009F60A0" w:rsidRPr="007173BE">
        <w:t>GoCart</w:t>
      </w:r>
      <w:proofErr w:type="spellEnd"/>
      <w:r w:rsidR="009F60A0" w:rsidRPr="007173BE">
        <w:t xml:space="preserve"> robots</w:t>
      </w:r>
      <w:r w:rsidR="00971D2F" w:rsidRPr="007173BE">
        <w:t xml:space="preserve"> at two different sites; </w:t>
      </w:r>
      <w:r w:rsidR="009F60A0" w:rsidRPr="007173BE">
        <w:t>a</w:t>
      </w:r>
      <w:r w:rsidR="00971D2F" w:rsidRPr="007173BE">
        <w:t xml:space="preserve"> </w:t>
      </w:r>
      <w:r w:rsidR="009563D4" w:rsidRPr="007173BE">
        <w:t xml:space="preserve">pathology </w:t>
      </w:r>
      <w:r w:rsidR="00CD1978" w:rsidRPr="007173BE">
        <w:t>laboratory</w:t>
      </w:r>
      <w:r w:rsidR="00971D2F" w:rsidRPr="007173BE">
        <w:t xml:space="preserve"> (</w:t>
      </w:r>
      <w:proofErr w:type="spellStart"/>
      <w:r w:rsidR="00971D2F" w:rsidRPr="007173BE">
        <w:t>Labtest</w:t>
      </w:r>
      <w:r w:rsidR="00BF325D" w:rsidRPr="007173BE">
        <w:t>s</w:t>
      </w:r>
      <w:proofErr w:type="spellEnd"/>
      <w:r w:rsidR="004D4190" w:rsidRPr="007173BE">
        <w:t>, labtests.co.nz</w:t>
      </w:r>
      <w:r w:rsidR="00971D2F" w:rsidRPr="007173BE">
        <w:t>) and a</w:t>
      </w:r>
      <w:r w:rsidRPr="007173BE">
        <w:t xml:space="preserve"> </w:t>
      </w:r>
      <w:r w:rsidR="0035489D" w:rsidRPr="007173BE">
        <w:t>residential care</w:t>
      </w:r>
      <w:r w:rsidRPr="007173BE">
        <w:t xml:space="preserve"> </w:t>
      </w:r>
      <w:r w:rsidR="002A453C" w:rsidRPr="007173BE">
        <w:t>facility</w:t>
      </w:r>
      <w:r w:rsidRPr="007173BE">
        <w:t xml:space="preserve"> </w:t>
      </w:r>
      <w:r w:rsidR="009F60A0" w:rsidRPr="007173BE">
        <w:t>(Mercy Parklands</w:t>
      </w:r>
      <w:r w:rsidR="004D4190" w:rsidRPr="007173BE">
        <w:t>, mercyparklands.co.nz</w:t>
      </w:r>
      <w:r w:rsidR="009F60A0" w:rsidRPr="007173BE">
        <w:t>)</w:t>
      </w:r>
      <w:r w:rsidR="00971D2F" w:rsidRPr="007173BE">
        <w:t>.</w:t>
      </w:r>
      <w:r w:rsidR="009D6D50" w:rsidRPr="007173BE">
        <w:t xml:space="preserve"> The evaluation consisted of a set of scenarios to determine the usability and functionality of the </w:t>
      </w:r>
      <w:proofErr w:type="spellStart"/>
      <w:r w:rsidR="009D6D50" w:rsidRPr="007173BE">
        <w:t>GoCart</w:t>
      </w:r>
      <w:proofErr w:type="spellEnd"/>
      <w:r w:rsidR="009D6D50" w:rsidRPr="007173BE">
        <w:t xml:space="preserve"> robots from both direct and secondary users of the robots. </w:t>
      </w:r>
      <w:r w:rsidR="00175C55" w:rsidRPr="007173BE">
        <w:t xml:space="preserve">Ethics was approved by University of Auckland Human Participants Ethics Committee and written informed consent was obtained </w:t>
      </w:r>
      <w:r w:rsidR="00AC2CB4" w:rsidRPr="007173BE">
        <w:t>from</w:t>
      </w:r>
      <w:r w:rsidR="00175C55" w:rsidRPr="007173BE">
        <w:t xml:space="preserve"> all participants.</w:t>
      </w:r>
    </w:p>
    <w:p w14:paraId="3E86286D" w14:textId="170E9A2D" w:rsidR="00AC2CB4" w:rsidRPr="007173BE" w:rsidRDefault="003F794E" w:rsidP="009A1B1B">
      <w:pPr>
        <w:spacing w:line="360" w:lineRule="auto"/>
      </w:pPr>
      <w:r w:rsidRPr="007173BE">
        <w:rPr>
          <w:b/>
          <w:bCs/>
        </w:rPr>
        <w:t xml:space="preserve">2.2. </w:t>
      </w:r>
      <w:r w:rsidR="006430D2" w:rsidRPr="007173BE">
        <w:rPr>
          <w:b/>
          <w:bCs/>
        </w:rPr>
        <w:t>Participants</w:t>
      </w:r>
      <w:r w:rsidR="009D6D50" w:rsidRPr="007173BE">
        <w:rPr>
          <w:b/>
          <w:bCs/>
        </w:rPr>
        <w:t xml:space="preserve">. </w:t>
      </w:r>
      <w:r w:rsidR="005E55A0" w:rsidRPr="007173BE">
        <w:t xml:space="preserve">The </w:t>
      </w:r>
      <w:r w:rsidR="006430D2" w:rsidRPr="007173BE">
        <w:t>participants</w:t>
      </w:r>
      <w:r w:rsidR="005E55A0" w:rsidRPr="007173BE">
        <w:t xml:space="preserve"> included direct users, secondary </w:t>
      </w:r>
      <w:r w:rsidR="00DF4F89" w:rsidRPr="007173BE">
        <w:t xml:space="preserve">users </w:t>
      </w:r>
      <w:r w:rsidR="005E55A0" w:rsidRPr="007173BE">
        <w:t>and managers. The direct users were defined as staff members who ha</w:t>
      </w:r>
      <w:r w:rsidR="00E53A6A" w:rsidRPr="007173BE">
        <w:t xml:space="preserve">d </w:t>
      </w:r>
      <w:r w:rsidR="005E55A0" w:rsidRPr="007173BE">
        <w:t xml:space="preserve">loaded or unloaded the </w:t>
      </w:r>
      <w:proofErr w:type="spellStart"/>
      <w:r w:rsidR="005E55A0" w:rsidRPr="007173BE">
        <w:t>GoCarts</w:t>
      </w:r>
      <w:proofErr w:type="spellEnd"/>
      <w:r w:rsidR="005E55A0" w:rsidRPr="007173BE">
        <w:t xml:space="preserve">. </w:t>
      </w:r>
      <w:r w:rsidR="00D3703B" w:rsidRPr="007173BE">
        <w:t xml:space="preserve">The secondary users were defined as any staff members, visitors or residents who had observed the robot in </w:t>
      </w:r>
      <w:r w:rsidR="00F51995" w:rsidRPr="007173BE">
        <w:t>use but</w:t>
      </w:r>
      <w:r w:rsidR="00D3703B" w:rsidRPr="007173BE">
        <w:t xml:space="preserve"> did not load or unload the </w:t>
      </w:r>
      <w:proofErr w:type="spellStart"/>
      <w:r w:rsidR="00D3703B" w:rsidRPr="007173BE">
        <w:t>GoCarts</w:t>
      </w:r>
      <w:proofErr w:type="spellEnd"/>
      <w:r w:rsidR="005E55A0" w:rsidRPr="007173BE">
        <w:t xml:space="preserve">. </w:t>
      </w:r>
      <w:r w:rsidR="00D3703B" w:rsidRPr="007173BE">
        <w:t xml:space="preserve">The </w:t>
      </w:r>
      <w:r w:rsidR="005E55A0" w:rsidRPr="007173BE">
        <w:t>managers included</w:t>
      </w:r>
      <w:r w:rsidR="00D3703B" w:rsidRPr="007173BE">
        <w:t xml:space="preserve"> managers of the relevant departments that were involved in the study.</w:t>
      </w:r>
    </w:p>
    <w:p w14:paraId="51DF0183" w14:textId="72AA81D7" w:rsidR="009F60A0" w:rsidRPr="007173BE" w:rsidRDefault="009455B7" w:rsidP="009A1B1B">
      <w:pPr>
        <w:spacing w:line="360" w:lineRule="auto"/>
      </w:pPr>
      <w:r w:rsidRPr="007173BE">
        <w:t xml:space="preserve">In the </w:t>
      </w:r>
      <w:proofErr w:type="spellStart"/>
      <w:r w:rsidRPr="007173BE">
        <w:t>Labtests</w:t>
      </w:r>
      <w:proofErr w:type="spellEnd"/>
      <w:r w:rsidRPr="007173BE">
        <w:t xml:space="preserve"> scenario, there were </w:t>
      </w:r>
      <w:r w:rsidR="00DB0E67" w:rsidRPr="007173BE">
        <w:t>12</w:t>
      </w:r>
      <w:r w:rsidRPr="007173BE">
        <w:t xml:space="preserve"> direct users</w:t>
      </w:r>
      <w:r w:rsidR="00DB0E67" w:rsidRPr="007173BE">
        <w:t xml:space="preserve"> (seven from</w:t>
      </w:r>
      <w:r w:rsidR="002D7404" w:rsidRPr="007173BE">
        <w:t xml:space="preserve"> </w:t>
      </w:r>
      <w:r w:rsidR="00DB0E67" w:rsidRPr="007173BE">
        <w:t xml:space="preserve">the specimen </w:t>
      </w:r>
      <w:r w:rsidR="00AC2CB4" w:rsidRPr="007173BE">
        <w:t>reception department and five f</w:t>
      </w:r>
      <w:r w:rsidR="00DB0E67" w:rsidRPr="007173BE">
        <w:t>r</w:t>
      </w:r>
      <w:r w:rsidR="00AC2CB4" w:rsidRPr="007173BE">
        <w:t>o</w:t>
      </w:r>
      <w:r w:rsidR="00DB0E67" w:rsidRPr="007173BE">
        <w:t>m the microbiology department)</w:t>
      </w:r>
      <w:r w:rsidRPr="007173BE">
        <w:t xml:space="preserve">, </w:t>
      </w:r>
      <w:r w:rsidR="00AC2CB4" w:rsidRPr="007173BE">
        <w:t>17</w:t>
      </w:r>
      <w:r w:rsidRPr="007173BE">
        <w:t xml:space="preserve"> secondary users</w:t>
      </w:r>
      <w:r w:rsidR="00DB0E67" w:rsidRPr="007173BE">
        <w:t xml:space="preserve"> (15 from the specimen reception department and </w:t>
      </w:r>
      <w:r w:rsidR="00AC2CB4" w:rsidRPr="007173BE">
        <w:t>two fro</w:t>
      </w:r>
      <w:r w:rsidR="00DB0E67" w:rsidRPr="007173BE">
        <w:t>m</w:t>
      </w:r>
      <w:r w:rsidR="002D7404" w:rsidRPr="007173BE">
        <w:t xml:space="preserve"> </w:t>
      </w:r>
      <w:r w:rsidR="00DB0E67" w:rsidRPr="007173BE">
        <w:t xml:space="preserve">the </w:t>
      </w:r>
      <w:r w:rsidR="002D7404" w:rsidRPr="007173BE">
        <w:t>microbiology</w:t>
      </w:r>
      <w:r w:rsidR="00DB0E67" w:rsidRPr="007173BE">
        <w:t xml:space="preserve"> </w:t>
      </w:r>
      <w:r w:rsidR="002D7404" w:rsidRPr="007173BE">
        <w:t>department</w:t>
      </w:r>
      <w:r w:rsidR="00DB0E67" w:rsidRPr="007173BE">
        <w:t>)</w:t>
      </w:r>
      <w:r w:rsidRPr="007173BE">
        <w:t xml:space="preserve"> and </w:t>
      </w:r>
      <w:r w:rsidR="00494E15" w:rsidRPr="007173BE">
        <w:t>one</w:t>
      </w:r>
      <w:r w:rsidRPr="007173BE">
        <w:t xml:space="preserve"> </w:t>
      </w:r>
      <w:r w:rsidR="00DB0E67" w:rsidRPr="007173BE">
        <w:t>manager</w:t>
      </w:r>
      <w:r w:rsidRPr="007173BE">
        <w:t>.</w:t>
      </w:r>
      <w:r w:rsidR="00E53A6A" w:rsidRPr="007173BE">
        <w:t xml:space="preserve"> </w:t>
      </w:r>
      <w:r w:rsidRPr="007173BE">
        <w:t>In the Mercy Parkland scenario</w:t>
      </w:r>
      <w:r w:rsidR="00A50FFE" w:rsidRPr="007173BE">
        <w:t>,</w:t>
      </w:r>
      <w:r w:rsidRPr="007173BE">
        <w:t xml:space="preserve"> there were six direct users (two chefs and </w:t>
      </w:r>
      <w:r w:rsidR="00DB0E67" w:rsidRPr="007173BE">
        <w:t>four</w:t>
      </w:r>
      <w:r w:rsidRPr="007173BE">
        <w:t xml:space="preserve"> caregiving staff members), </w:t>
      </w:r>
      <w:r w:rsidR="00DB0E67" w:rsidRPr="007173BE">
        <w:t xml:space="preserve">12 </w:t>
      </w:r>
      <w:r w:rsidRPr="007173BE">
        <w:t xml:space="preserve">secondary </w:t>
      </w:r>
      <w:r w:rsidR="00DB0E67" w:rsidRPr="007173BE">
        <w:t>users</w:t>
      </w:r>
      <w:r w:rsidRPr="007173BE">
        <w:t xml:space="preserve"> </w:t>
      </w:r>
      <w:r w:rsidR="00DB0E67" w:rsidRPr="007173BE">
        <w:t>(</w:t>
      </w:r>
      <w:r w:rsidR="00AC2CB4" w:rsidRPr="007173BE">
        <w:t>one kitchen staff member, eight other</w:t>
      </w:r>
      <w:r w:rsidR="00DB0E67" w:rsidRPr="007173BE">
        <w:t xml:space="preserve"> staff members and three residents) </w:t>
      </w:r>
      <w:r w:rsidRPr="007173BE">
        <w:t xml:space="preserve">and two </w:t>
      </w:r>
      <w:r w:rsidR="00DB0E67" w:rsidRPr="007173BE">
        <w:t>managers</w:t>
      </w:r>
      <w:r w:rsidRPr="007173BE">
        <w:t xml:space="preserve">. </w:t>
      </w:r>
    </w:p>
    <w:p w14:paraId="2E71B392" w14:textId="648F433F" w:rsidR="009F60A0" w:rsidRPr="007173BE" w:rsidRDefault="003F794E" w:rsidP="009A1B1B">
      <w:pPr>
        <w:spacing w:line="360" w:lineRule="auto"/>
      </w:pPr>
      <w:r w:rsidRPr="007173BE">
        <w:rPr>
          <w:b/>
          <w:bCs/>
        </w:rPr>
        <w:t xml:space="preserve">2.3. </w:t>
      </w:r>
      <w:proofErr w:type="spellStart"/>
      <w:r w:rsidR="009A03C8" w:rsidRPr="007173BE">
        <w:rPr>
          <w:b/>
          <w:bCs/>
        </w:rPr>
        <w:t>GoCart</w:t>
      </w:r>
      <w:proofErr w:type="spellEnd"/>
      <w:r w:rsidR="009A03C8" w:rsidRPr="007173BE">
        <w:rPr>
          <w:b/>
          <w:bCs/>
        </w:rPr>
        <w:t xml:space="preserve"> </w:t>
      </w:r>
      <w:r w:rsidR="000E7FA2" w:rsidRPr="007173BE">
        <w:rPr>
          <w:b/>
          <w:bCs/>
        </w:rPr>
        <w:t>r</w:t>
      </w:r>
      <w:r w:rsidR="009A03C8" w:rsidRPr="007173BE">
        <w:rPr>
          <w:b/>
          <w:bCs/>
        </w:rPr>
        <w:t xml:space="preserve">obots. </w:t>
      </w:r>
      <w:r w:rsidR="009F60A0" w:rsidRPr="007173BE">
        <w:t xml:space="preserve">Two types of autonomous </w:t>
      </w:r>
      <w:r w:rsidRPr="007173BE">
        <w:t xml:space="preserve">mobile delivery </w:t>
      </w:r>
      <w:r w:rsidR="009F60A0" w:rsidRPr="007173BE">
        <w:t xml:space="preserve">robots were used in the study, both manufactured by </w:t>
      </w:r>
      <w:proofErr w:type="spellStart"/>
      <w:r w:rsidR="009F60A0" w:rsidRPr="007173BE">
        <w:t>Yujin</w:t>
      </w:r>
      <w:proofErr w:type="spellEnd"/>
      <w:r w:rsidR="009F60A0" w:rsidRPr="007173BE">
        <w:t xml:space="preserve"> Robot</w:t>
      </w:r>
      <w:r w:rsidR="009563D4" w:rsidRPr="007173BE">
        <w:t xml:space="preserve"> Co., Ltd.</w:t>
      </w:r>
      <w:r w:rsidR="009F60A0" w:rsidRPr="007173BE">
        <w:t>, Korea</w:t>
      </w:r>
      <w:r w:rsidR="009A03C8" w:rsidRPr="007173BE">
        <w:t>.</w:t>
      </w:r>
      <w:r w:rsidR="00662BF1" w:rsidRPr="007173BE">
        <w:t xml:space="preserve"> </w:t>
      </w:r>
      <w:proofErr w:type="spellStart"/>
      <w:r w:rsidR="00662BF1" w:rsidRPr="007173BE">
        <w:t>GoCart</w:t>
      </w:r>
      <w:proofErr w:type="spellEnd"/>
      <w:r w:rsidR="00662BF1" w:rsidRPr="007173BE">
        <w:t xml:space="preserve"> Mini (shown in Figure 1a</w:t>
      </w:r>
      <w:r w:rsidR="00477E73" w:rsidRPr="007173BE">
        <w:t xml:space="preserve"> and 1b</w:t>
      </w:r>
      <w:r w:rsidR="00662BF1" w:rsidRPr="007173BE">
        <w:t xml:space="preserve">) was situated at </w:t>
      </w:r>
      <w:proofErr w:type="spellStart"/>
      <w:r w:rsidR="00662BF1" w:rsidRPr="007173BE">
        <w:t>Labtests</w:t>
      </w:r>
      <w:proofErr w:type="spellEnd"/>
      <w:r w:rsidR="00662BF1" w:rsidRPr="007173BE">
        <w:t xml:space="preserve">. This </w:t>
      </w:r>
      <w:proofErr w:type="spellStart"/>
      <w:r w:rsidR="00662BF1" w:rsidRPr="007173BE">
        <w:t>GoCart</w:t>
      </w:r>
      <w:proofErr w:type="spellEnd"/>
      <w:r w:rsidR="00662BF1" w:rsidRPr="007173BE">
        <w:t xml:space="preserve"> was 112cm in height and 45cm in diameter and could carry a load of up to 10kg, which was designed mainly for secure </w:t>
      </w:r>
      <w:r w:rsidR="00897ED9" w:rsidRPr="007173BE">
        <w:t>pathology</w:t>
      </w:r>
      <w:r w:rsidR="00662BF1" w:rsidRPr="007173BE">
        <w:t xml:space="preserve"> sample delivery. </w:t>
      </w:r>
      <w:proofErr w:type="spellStart"/>
      <w:r w:rsidR="009A03C8" w:rsidRPr="007173BE">
        <w:t>GoCart</w:t>
      </w:r>
      <w:proofErr w:type="spellEnd"/>
      <w:r w:rsidR="009A03C8" w:rsidRPr="007173BE">
        <w:t xml:space="preserve"> V2.0 (shown in Figure 1</w:t>
      </w:r>
      <w:r w:rsidR="00477E73" w:rsidRPr="007173BE">
        <w:t>c and 1d</w:t>
      </w:r>
      <w:r w:rsidR="009A03C8" w:rsidRPr="007173BE">
        <w:t xml:space="preserve">) was situated at </w:t>
      </w:r>
      <w:r w:rsidR="00662BF1" w:rsidRPr="007173BE">
        <w:t>Mercy Parklands</w:t>
      </w:r>
      <w:r w:rsidR="009A03C8" w:rsidRPr="007173BE">
        <w:t>.</w:t>
      </w:r>
      <w:r w:rsidR="00AF1E96" w:rsidRPr="007173BE">
        <w:t xml:space="preserve"> This </w:t>
      </w:r>
      <w:proofErr w:type="spellStart"/>
      <w:r w:rsidR="00AF1E96" w:rsidRPr="007173BE">
        <w:t>GoCart</w:t>
      </w:r>
      <w:proofErr w:type="spellEnd"/>
      <w:r w:rsidR="00AF1E96" w:rsidRPr="007173BE">
        <w:t xml:space="preserve"> was 158cm tall and 56cm in diameter and could carry a weight load of up to 120kg</w:t>
      </w:r>
      <w:r w:rsidR="00A50FFE" w:rsidRPr="007173BE">
        <w:t xml:space="preserve">, which was designed mainly </w:t>
      </w:r>
      <w:r w:rsidR="00662BF1" w:rsidRPr="007173BE">
        <w:t>for meal</w:t>
      </w:r>
      <w:r w:rsidR="00A50FFE" w:rsidRPr="007173BE">
        <w:t xml:space="preserve"> delivery</w:t>
      </w:r>
      <w:r w:rsidR="00662BF1" w:rsidRPr="007173BE">
        <w:t xml:space="preserve">. </w:t>
      </w:r>
      <w:r w:rsidR="009A03C8" w:rsidRPr="007173BE">
        <w:t xml:space="preserve">Both </w:t>
      </w:r>
      <w:r w:rsidR="009A03C8" w:rsidRPr="007173BE">
        <w:lastRenderedPageBreak/>
        <w:t>these robots have an LCD screen, speakers, LED lights, IR obstacle sensors</w:t>
      </w:r>
      <w:r w:rsidR="00AF1E96" w:rsidRPr="007173BE">
        <w:t xml:space="preserve">, 3D cameras </w:t>
      </w:r>
      <w:r w:rsidR="009A03C8" w:rsidRPr="007173BE">
        <w:t>and an emergency button.</w:t>
      </w:r>
      <w:r w:rsidRPr="007173BE">
        <w:t xml:space="preserve"> They can self-navigate from one place to another, avoid obstacles, keep items hot or cold, interact with lifts and electronic doors</w:t>
      </w:r>
      <w:r w:rsidR="005E611E" w:rsidRPr="007173BE">
        <w:t>, and mov</w:t>
      </w:r>
      <w:r w:rsidRPr="007173BE">
        <w:t>e from one place to another inside a building.</w:t>
      </w:r>
      <w:r w:rsidR="00B946B5" w:rsidRPr="007173BE">
        <w:t xml:space="preserve"> Both robots had an accompanying tablet, which could be used to book deliveries and deploy the robots. </w:t>
      </w:r>
    </w:p>
    <w:p w14:paraId="077E785D" w14:textId="77777777" w:rsidR="00B328D8" w:rsidRPr="007173BE" w:rsidRDefault="008A77EF" w:rsidP="008A77EF">
      <w:pPr>
        <w:spacing w:line="360" w:lineRule="auto"/>
        <w:rPr>
          <w:noProof/>
        </w:rPr>
      </w:pPr>
      <w:r w:rsidRPr="007173BE">
        <w:rPr>
          <w:noProof/>
          <w:lang w:val="en-US"/>
        </w:rPr>
        <w:drawing>
          <wp:inline distT="0" distB="0" distL="0" distR="0" wp14:anchorId="1E227F92" wp14:editId="1867E83A">
            <wp:extent cx="2049780" cy="2750820"/>
            <wp:effectExtent l="0" t="0" r="7620" b="0"/>
            <wp:docPr id="1" name="image08.jpg" descr="C:\Users\Guest\Desktop\Ine\Work\MediCart\REPORT\Pictures\20160719_121638.jpg"/>
            <wp:cNvGraphicFramePr/>
            <a:graphic xmlns:a="http://schemas.openxmlformats.org/drawingml/2006/main">
              <a:graphicData uri="http://schemas.openxmlformats.org/drawingml/2006/picture">
                <pic:pic xmlns:pic="http://schemas.openxmlformats.org/drawingml/2006/picture">
                  <pic:nvPicPr>
                    <pic:cNvPr id="0" name="image08.jpg" descr="C:\Users\Guest\Desktop\Ine\Work\MediCart\REPORT\Pictures\20160719_121638.jpg"/>
                    <pic:cNvPicPr preferRelativeResize="0"/>
                  </pic:nvPicPr>
                  <pic:blipFill rotWithShape="1">
                    <a:blip r:embed="rId10" cstate="print"/>
                    <a:srcRect l="10318" t="35255" r="27777"/>
                    <a:stretch/>
                  </pic:blipFill>
                  <pic:spPr bwMode="auto">
                    <a:xfrm>
                      <a:off x="0" y="0"/>
                      <a:ext cx="2049780" cy="2750820"/>
                    </a:xfrm>
                    <a:prstGeom prst="rect">
                      <a:avLst/>
                    </a:prstGeom>
                    <a:ln>
                      <a:noFill/>
                    </a:ln>
                    <a:extLst>
                      <a:ext uri="{53640926-AAD7-44d8-BBD7-CCE9431645EC}">
                        <a14:shadowObscured xmlns:a14="http://schemas.microsoft.com/office/drawing/2010/main"/>
                      </a:ext>
                    </a:extLst>
                  </pic:spPr>
                </pic:pic>
              </a:graphicData>
            </a:graphic>
          </wp:inline>
        </w:drawing>
      </w:r>
      <w:r w:rsidR="006C6E17" w:rsidRPr="007173BE">
        <w:t xml:space="preserve"> </w:t>
      </w:r>
      <w:r w:rsidR="006C6E17" w:rsidRPr="007173BE">
        <w:rPr>
          <w:noProof/>
          <w:lang w:val="en-US"/>
        </w:rPr>
        <w:drawing>
          <wp:inline distT="0" distB="0" distL="0" distR="0" wp14:anchorId="4A6F81BB" wp14:editId="051126FC">
            <wp:extent cx="2723925" cy="2043095"/>
            <wp:effectExtent l="0" t="254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757209" cy="2068060"/>
                    </a:xfrm>
                    <a:prstGeom prst="rect">
                      <a:avLst/>
                    </a:prstGeom>
                    <a:noFill/>
                    <a:ln>
                      <a:noFill/>
                    </a:ln>
                  </pic:spPr>
                </pic:pic>
              </a:graphicData>
            </a:graphic>
          </wp:inline>
        </w:drawing>
      </w:r>
      <w:r w:rsidRPr="007173BE">
        <w:rPr>
          <w:noProof/>
        </w:rPr>
        <w:t xml:space="preserve"> </w:t>
      </w:r>
    </w:p>
    <w:p w14:paraId="30619072" w14:textId="4EA5F603" w:rsidR="00B328D8" w:rsidRPr="007173BE" w:rsidRDefault="00B328D8" w:rsidP="00B328D8">
      <w:pPr>
        <w:spacing w:line="360" w:lineRule="auto"/>
        <w:ind w:left="1440"/>
        <w:rPr>
          <w:noProof/>
        </w:rPr>
      </w:pPr>
      <w:r w:rsidRPr="007173BE">
        <w:rPr>
          <w:noProof/>
        </w:rPr>
        <w:t xml:space="preserve">(a) </w:t>
      </w:r>
      <w:r w:rsidRPr="007173BE">
        <w:rPr>
          <w:noProof/>
        </w:rPr>
        <w:tab/>
      </w:r>
      <w:r w:rsidRPr="007173BE">
        <w:rPr>
          <w:noProof/>
        </w:rPr>
        <w:tab/>
      </w:r>
      <w:r w:rsidRPr="007173BE">
        <w:rPr>
          <w:noProof/>
        </w:rPr>
        <w:tab/>
      </w:r>
      <w:r w:rsidRPr="007173BE">
        <w:rPr>
          <w:noProof/>
        </w:rPr>
        <w:tab/>
      </w:r>
      <w:r w:rsidRPr="007173BE">
        <w:rPr>
          <w:noProof/>
        </w:rPr>
        <w:tab/>
        <w:t>(b)</w:t>
      </w:r>
    </w:p>
    <w:p w14:paraId="28C37A53" w14:textId="7FBC6240" w:rsidR="008A77EF" w:rsidRPr="007173BE" w:rsidRDefault="00E72767" w:rsidP="008A77EF">
      <w:pPr>
        <w:spacing w:line="360" w:lineRule="auto"/>
        <w:rPr>
          <w:rFonts w:ascii="Calibri" w:eastAsia="Calibri" w:hAnsi="Calibri" w:cs="Calibri"/>
          <w:noProof/>
        </w:rPr>
      </w:pPr>
      <w:r w:rsidRPr="007173BE">
        <w:rPr>
          <w:noProof/>
          <w:lang w:val="en-US"/>
        </w:rPr>
        <w:drawing>
          <wp:inline distT="0" distB="0" distL="0" distR="0" wp14:anchorId="183F91E4" wp14:editId="0985852A">
            <wp:extent cx="1562100" cy="2999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354" cy="3042469"/>
                    </a:xfrm>
                    <a:prstGeom prst="rect">
                      <a:avLst/>
                    </a:prstGeom>
                    <a:noFill/>
                    <a:ln>
                      <a:noFill/>
                    </a:ln>
                  </pic:spPr>
                </pic:pic>
              </a:graphicData>
            </a:graphic>
          </wp:inline>
        </w:drawing>
      </w:r>
      <w:r w:rsidR="008A77EF" w:rsidRPr="007173BE">
        <w:rPr>
          <w:rFonts w:ascii="Calibri" w:eastAsia="Calibri" w:hAnsi="Calibri" w:cs="Calibri"/>
          <w:noProof/>
        </w:rPr>
        <w:t xml:space="preserve"> </w:t>
      </w:r>
      <w:r w:rsidR="00B328D8" w:rsidRPr="007173BE">
        <w:rPr>
          <w:noProof/>
          <w:lang w:val="en-US"/>
        </w:rPr>
        <w:drawing>
          <wp:inline distT="0" distB="0" distL="0" distR="0" wp14:anchorId="5626996D" wp14:editId="21A1C3A7">
            <wp:extent cx="1809750" cy="28778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2480" cy="2898132"/>
                    </a:xfrm>
                    <a:prstGeom prst="rect">
                      <a:avLst/>
                    </a:prstGeom>
                    <a:noFill/>
                    <a:ln>
                      <a:noFill/>
                    </a:ln>
                  </pic:spPr>
                </pic:pic>
              </a:graphicData>
            </a:graphic>
          </wp:inline>
        </w:drawing>
      </w:r>
    </w:p>
    <w:p w14:paraId="6E38849C" w14:textId="1D01EB2C" w:rsidR="008A77EF" w:rsidRPr="007173BE" w:rsidRDefault="00B328D8" w:rsidP="00B328D8">
      <w:pPr>
        <w:spacing w:line="360" w:lineRule="auto"/>
        <w:rPr>
          <w:rFonts w:ascii="Calibri" w:eastAsia="Calibri" w:hAnsi="Calibri" w:cs="Calibri"/>
          <w:noProof/>
        </w:rPr>
      </w:pPr>
      <w:r w:rsidRPr="007173BE">
        <w:rPr>
          <w:rFonts w:ascii="Calibri" w:eastAsia="Calibri" w:hAnsi="Calibri" w:cs="Calibri"/>
          <w:noProof/>
        </w:rPr>
        <w:tab/>
      </w:r>
      <w:r w:rsidRPr="007173BE">
        <w:rPr>
          <w:rFonts w:ascii="Calibri" w:eastAsia="Calibri" w:hAnsi="Calibri" w:cs="Calibri"/>
          <w:noProof/>
        </w:rPr>
        <w:tab/>
        <w:t>(c)</w:t>
      </w:r>
      <w:r w:rsidR="00E72767" w:rsidRPr="007173BE">
        <w:rPr>
          <w:rFonts w:ascii="Calibri" w:eastAsia="Calibri" w:hAnsi="Calibri" w:cs="Calibri"/>
          <w:noProof/>
        </w:rPr>
        <w:tab/>
      </w:r>
      <w:r w:rsidR="00E72767" w:rsidRPr="007173BE">
        <w:rPr>
          <w:rFonts w:ascii="Calibri" w:eastAsia="Calibri" w:hAnsi="Calibri" w:cs="Calibri"/>
          <w:noProof/>
        </w:rPr>
        <w:tab/>
      </w:r>
      <w:r w:rsidR="00E72767" w:rsidRPr="007173BE">
        <w:rPr>
          <w:rFonts w:ascii="Calibri" w:eastAsia="Calibri" w:hAnsi="Calibri" w:cs="Calibri"/>
          <w:noProof/>
        </w:rPr>
        <w:tab/>
      </w:r>
      <w:r w:rsidRPr="007173BE">
        <w:rPr>
          <w:rFonts w:ascii="Calibri" w:eastAsia="Calibri" w:hAnsi="Calibri" w:cs="Calibri"/>
          <w:noProof/>
        </w:rPr>
        <w:t>(d)</w:t>
      </w:r>
    </w:p>
    <w:p w14:paraId="270C952C" w14:textId="01CDFE3B" w:rsidR="008A77EF" w:rsidRPr="007173BE" w:rsidRDefault="008A77EF" w:rsidP="009A1B1B">
      <w:pPr>
        <w:spacing w:line="360" w:lineRule="auto"/>
      </w:pPr>
      <w:r w:rsidRPr="007173BE">
        <w:rPr>
          <w:rFonts w:ascii="Calibri" w:eastAsia="Calibri" w:hAnsi="Calibri" w:cs="Calibri"/>
          <w:b/>
          <w:bCs/>
          <w:noProof/>
        </w:rPr>
        <w:lastRenderedPageBreak/>
        <w:t>Fig. 1</w:t>
      </w:r>
      <w:r w:rsidRPr="007173BE">
        <w:rPr>
          <w:rFonts w:ascii="Calibri" w:eastAsia="Calibri" w:hAnsi="Calibri" w:cs="Calibri"/>
          <w:noProof/>
        </w:rPr>
        <w:t xml:space="preserve"> Photos of the robots used in the study;</w:t>
      </w:r>
      <w:r w:rsidRPr="007173BE">
        <w:t xml:space="preserve"> </w:t>
      </w:r>
      <w:proofErr w:type="spellStart"/>
      <w:r w:rsidRPr="007173BE">
        <w:t>GoCart</w:t>
      </w:r>
      <w:proofErr w:type="spellEnd"/>
      <w:r w:rsidRPr="007173BE">
        <w:t xml:space="preserve"> </w:t>
      </w:r>
      <w:r w:rsidR="00662BF1" w:rsidRPr="007173BE">
        <w:t xml:space="preserve">Mini </w:t>
      </w:r>
      <w:r w:rsidRPr="007173BE">
        <w:t>(a</w:t>
      </w:r>
      <w:r w:rsidR="006C6E17" w:rsidRPr="007173BE">
        <w:t xml:space="preserve"> and b</w:t>
      </w:r>
      <w:r w:rsidRPr="007173BE">
        <w:t>), used at the</w:t>
      </w:r>
      <w:r w:rsidR="009563D4" w:rsidRPr="007173BE">
        <w:t xml:space="preserve"> pathology</w:t>
      </w:r>
      <w:r w:rsidRPr="007173BE">
        <w:t xml:space="preserve"> laboratory and </w:t>
      </w:r>
      <w:proofErr w:type="spellStart"/>
      <w:r w:rsidRPr="007173BE">
        <w:t>GoCart</w:t>
      </w:r>
      <w:proofErr w:type="spellEnd"/>
      <w:r w:rsidRPr="007173BE">
        <w:t xml:space="preserve"> </w:t>
      </w:r>
      <w:r w:rsidR="00662BF1" w:rsidRPr="007173BE">
        <w:t>V2.0</w:t>
      </w:r>
      <w:r w:rsidRPr="007173BE">
        <w:t xml:space="preserve"> (</w:t>
      </w:r>
      <w:r w:rsidR="006C6E17" w:rsidRPr="007173BE">
        <w:t>c and d</w:t>
      </w:r>
      <w:r w:rsidRPr="007173BE">
        <w:t xml:space="preserve">), used in the </w:t>
      </w:r>
      <w:r w:rsidR="0035489D" w:rsidRPr="007173BE">
        <w:t>residential care</w:t>
      </w:r>
      <w:r w:rsidRPr="007173BE">
        <w:t xml:space="preserve"> facility</w:t>
      </w:r>
      <w:r w:rsidR="00897ED9" w:rsidRPr="007173BE">
        <w:t xml:space="preserve"> for delivering meals.</w:t>
      </w:r>
      <w:r w:rsidR="007173BE">
        <w:t xml:space="preserve"> </w:t>
      </w:r>
      <w:r w:rsidR="007173BE" w:rsidRPr="007173BE">
        <w:rPr>
          <w:highlight w:val="yellow"/>
        </w:rPr>
        <w:t>Photos were taken in the field at each location.</w:t>
      </w:r>
      <w:r w:rsidR="00897ED9" w:rsidRPr="007173BE">
        <w:t xml:space="preserve"> </w:t>
      </w:r>
    </w:p>
    <w:p w14:paraId="0FBEA91E" w14:textId="7954F0BA" w:rsidR="009A03C8" w:rsidRPr="007173BE" w:rsidRDefault="003F794E" w:rsidP="009A1B1B">
      <w:pPr>
        <w:spacing w:line="360" w:lineRule="auto"/>
        <w:rPr>
          <w:b/>
          <w:bCs/>
        </w:rPr>
      </w:pPr>
      <w:r w:rsidRPr="007173BE">
        <w:rPr>
          <w:b/>
          <w:bCs/>
        </w:rPr>
        <w:t xml:space="preserve">2.4. </w:t>
      </w:r>
      <w:r w:rsidR="009A03C8" w:rsidRPr="007173BE">
        <w:rPr>
          <w:b/>
          <w:bCs/>
        </w:rPr>
        <w:t>Procedure</w:t>
      </w:r>
      <w:r w:rsidRPr="007173BE">
        <w:rPr>
          <w:b/>
          <w:bCs/>
        </w:rPr>
        <w:t xml:space="preserve">. </w:t>
      </w:r>
      <w:r w:rsidR="009F60A0" w:rsidRPr="007173BE">
        <w:t xml:space="preserve">The evaluation consisted of a set of scenarios to determine the </w:t>
      </w:r>
      <w:r w:rsidR="00635514" w:rsidRPr="007173BE">
        <w:t xml:space="preserve">usability and </w:t>
      </w:r>
      <w:r w:rsidR="009A03C8" w:rsidRPr="007173BE">
        <w:t>functionality</w:t>
      </w:r>
      <w:r w:rsidR="009F60A0" w:rsidRPr="007173BE">
        <w:t xml:space="preserve"> of the </w:t>
      </w:r>
      <w:proofErr w:type="spellStart"/>
      <w:r w:rsidR="009F60A0" w:rsidRPr="007173BE">
        <w:t>GoCart</w:t>
      </w:r>
      <w:proofErr w:type="spellEnd"/>
      <w:r w:rsidR="009F60A0" w:rsidRPr="007173BE">
        <w:t xml:space="preserve"> robots.</w:t>
      </w:r>
      <w:r w:rsidR="009A03C8" w:rsidRPr="007173BE">
        <w:t xml:space="preserve"> </w:t>
      </w:r>
      <w:r w:rsidR="009F60A0" w:rsidRPr="007173BE">
        <w:t xml:space="preserve">In these testing scenarios, </w:t>
      </w:r>
      <w:r w:rsidR="009A03C8" w:rsidRPr="007173BE">
        <w:t xml:space="preserve">the </w:t>
      </w:r>
      <w:proofErr w:type="spellStart"/>
      <w:r w:rsidR="009F60A0" w:rsidRPr="007173BE">
        <w:t>GoCart</w:t>
      </w:r>
      <w:proofErr w:type="spellEnd"/>
      <w:r w:rsidR="009F60A0" w:rsidRPr="007173BE">
        <w:t xml:space="preserve"> navigated itself from its docking station to its delivery points using its navigation system. The </w:t>
      </w:r>
      <w:proofErr w:type="spellStart"/>
      <w:r w:rsidR="009F60A0" w:rsidRPr="007173BE">
        <w:t>GoCarts</w:t>
      </w:r>
      <w:proofErr w:type="spellEnd"/>
      <w:r w:rsidR="009F60A0" w:rsidRPr="007173BE">
        <w:t xml:space="preserve"> were programmed with a map of the facilities and the route it was to follow. </w:t>
      </w:r>
      <w:r w:rsidR="00163900" w:rsidRPr="007173BE">
        <w:t xml:space="preserve">The speed of the </w:t>
      </w:r>
      <w:proofErr w:type="spellStart"/>
      <w:r w:rsidR="00163900" w:rsidRPr="007173BE">
        <w:t>GoCarts</w:t>
      </w:r>
      <w:proofErr w:type="spellEnd"/>
      <w:r w:rsidR="00163900" w:rsidRPr="007173BE">
        <w:t xml:space="preserve"> was limited to 0.5m/s for the evaluation. As a safety precaution, the robots were also programmed to slow down when they were less than </w:t>
      </w:r>
      <w:r w:rsidR="005E3CBA" w:rsidRPr="007173BE">
        <w:t>one</w:t>
      </w:r>
      <w:r w:rsidR="00163900" w:rsidRPr="007173BE">
        <w:t xml:space="preserve"> metre away from a person or obstacle and stop completely when a person or object came within 30cm of the </w:t>
      </w:r>
      <w:proofErr w:type="spellStart"/>
      <w:r w:rsidR="00163900" w:rsidRPr="007173BE">
        <w:t>GoCart</w:t>
      </w:r>
      <w:proofErr w:type="spellEnd"/>
      <w:r w:rsidR="00163900" w:rsidRPr="007173BE">
        <w:t xml:space="preserve">. </w:t>
      </w:r>
      <w:r w:rsidR="009A03C8" w:rsidRPr="007173BE">
        <w:t xml:space="preserve">At each site, the </w:t>
      </w:r>
      <w:proofErr w:type="spellStart"/>
      <w:r w:rsidR="009A03C8" w:rsidRPr="007173BE">
        <w:t>GoCart</w:t>
      </w:r>
      <w:proofErr w:type="spellEnd"/>
      <w:r w:rsidR="009A03C8" w:rsidRPr="007173BE">
        <w:t xml:space="preserve"> was set up and the staff were trained on how to use it. Each robot was then tested for</w:t>
      </w:r>
      <w:r w:rsidR="00DF4F89" w:rsidRPr="007173BE">
        <w:t xml:space="preserve"> a</w:t>
      </w:r>
      <w:r w:rsidR="009A03C8" w:rsidRPr="007173BE">
        <w:t xml:space="preserve"> </w:t>
      </w:r>
      <w:r w:rsidR="0081464C" w:rsidRPr="007173BE">
        <w:t>two-week</w:t>
      </w:r>
      <w:r w:rsidR="00DF4F89" w:rsidRPr="007173BE">
        <w:t xml:space="preserve"> period</w:t>
      </w:r>
      <w:r w:rsidR="0093743E" w:rsidRPr="007173BE">
        <w:t xml:space="preserve">, from the 25th July to 5th August 2016. </w:t>
      </w:r>
    </w:p>
    <w:p w14:paraId="2C5EB9C7" w14:textId="7BBBFD13" w:rsidR="00B62B81" w:rsidRPr="007173BE" w:rsidRDefault="003F794E" w:rsidP="009A1B1B">
      <w:pPr>
        <w:spacing w:line="360" w:lineRule="auto"/>
      </w:pPr>
      <w:r w:rsidRPr="007173BE">
        <w:rPr>
          <w:b/>
          <w:bCs/>
        </w:rPr>
        <w:t xml:space="preserve">2.4.1. </w:t>
      </w:r>
      <w:proofErr w:type="spellStart"/>
      <w:r w:rsidR="00BE01C9" w:rsidRPr="007173BE">
        <w:rPr>
          <w:b/>
          <w:bCs/>
        </w:rPr>
        <w:t>Labtests</w:t>
      </w:r>
      <w:proofErr w:type="spellEnd"/>
      <w:r w:rsidR="00F24500" w:rsidRPr="007173BE">
        <w:rPr>
          <w:b/>
          <w:bCs/>
        </w:rPr>
        <w:t xml:space="preserve"> </w:t>
      </w:r>
      <w:r w:rsidR="003D2EAF" w:rsidRPr="007173BE">
        <w:rPr>
          <w:b/>
          <w:bCs/>
        </w:rPr>
        <w:t>Scenario</w:t>
      </w:r>
      <w:r w:rsidR="009A03C8" w:rsidRPr="007173BE">
        <w:rPr>
          <w:b/>
          <w:bCs/>
        </w:rPr>
        <w:t>.</w:t>
      </w:r>
      <w:r w:rsidR="00BE01C9" w:rsidRPr="007173BE">
        <w:rPr>
          <w:b/>
          <w:bCs/>
        </w:rPr>
        <w:t xml:space="preserve"> </w:t>
      </w:r>
      <w:proofErr w:type="spellStart"/>
      <w:r w:rsidR="0081464C" w:rsidRPr="007173BE">
        <w:t>Labtests</w:t>
      </w:r>
      <w:proofErr w:type="spellEnd"/>
      <w:r w:rsidR="0081464C" w:rsidRPr="007173BE">
        <w:t xml:space="preserve"> is a large commercial blood, urine and pathology testing facility (labtests.</w:t>
      </w:r>
      <w:r w:rsidR="004D4190" w:rsidRPr="007173BE">
        <w:t>co.nz)</w:t>
      </w:r>
      <w:r w:rsidR="0081464C" w:rsidRPr="007173BE">
        <w:t xml:space="preserve">. </w:t>
      </w:r>
      <w:r w:rsidR="00BE01C9" w:rsidRPr="007173BE">
        <w:t xml:space="preserve">At </w:t>
      </w:r>
      <w:proofErr w:type="spellStart"/>
      <w:r w:rsidR="00B62B81" w:rsidRPr="007173BE">
        <w:t>L</w:t>
      </w:r>
      <w:r w:rsidR="00BE01C9" w:rsidRPr="007173BE">
        <w:t>abtests</w:t>
      </w:r>
      <w:proofErr w:type="spellEnd"/>
      <w:r w:rsidR="00BE01C9" w:rsidRPr="007173BE">
        <w:t xml:space="preserve">, the </w:t>
      </w:r>
      <w:proofErr w:type="spellStart"/>
      <w:r w:rsidR="00BE01C9" w:rsidRPr="007173BE">
        <w:t>GoCart</w:t>
      </w:r>
      <w:proofErr w:type="spellEnd"/>
      <w:r w:rsidR="00BE01C9" w:rsidRPr="007173BE">
        <w:t xml:space="preserve"> was used to </w:t>
      </w:r>
      <w:r w:rsidR="008569FD" w:rsidRPr="007173BE">
        <w:t>deliver samples</w:t>
      </w:r>
      <w:r w:rsidR="00BE01C9" w:rsidRPr="007173BE">
        <w:t xml:space="preserve"> on </w:t>
      </w:r>
      <w:r w:rsidR="00B62B81" w:rsidRPr="007173BE">
        <w:t>15-minute</w:t>
      </w:r>
      <w:r w:rsidR="00BE01C9" w:rsidRPr="007173BE">
        <w:t xml:space="preserve"> </w:t>
      </w:r>
      <w:r w:rsidR="00B62B81" w:rsidRPr="007173BE">
        <w:t>intervals</w:t>
      </w:r>
      <w:r w:rsidR="00BE01C9" w:rsidRPr="007173BE">
        <w:t xml:space="preserve"> from 12pm to 5pm, Mondays-</w:t>
      </w:r>
      <w:r w:rsidR="00B62B81" w:rsidRPr="007173BE">
        <w:t>Fridays</w:t>
      </w:r>
      <w:r w:rsidR="003D38B7" w:rsidRPr="007173BE">
        <w:t>, at their main testing centre</w:t>
      </w:r>
      <w:r w:rsidR="00BE01C9" w:rsidRPr="007173BE">
        <w:t>.</w:t>
      </w:r>
      <w:r w:rsidR="00B62B81" w:rsidRPr="007173BE">
        <w:t xml:space="preserve"> </w:t>
      </w:r>
      <w:r w:rsidR="007F142F" w:rsidRPr="007173BE">
        <w:t xml:space="preserve">Figure 2 shows </w:t>
      </w:r>
      <w:r w:rsidR="00637438" w:rsidRPr="007173BE">
        <w:t>an example</w:t>
      </w:r>
      <w:r w:rsidR="007F142F" w:rsidRPr="007173BE">
        <w:t xml:space="preserve"> route </w:t>
      </w:r>
      <w:r w:rsidR="00637438" w:rsidRPr="007173BE">
        <w:t xml:space="preserve">for the </w:t>
      </w:r>
      <w:proofErr w:type="spellStart"/>
      <w:r w:rsidR="00637438" w:rsidRPr="007173BE">
        <w:t>GoCart</w:t>
      </w:r>
      <w:proofErr w:type="spellEnd"/>
      <w:r w:rsidR="007F142F" w:rsidRPr="007173BE">
        <w:t xml:space="preserve">. </w:t>
      </w:r>
      <w:r w:rsidR="00E53A6A" w:rsidRPr="007173BE">
        <w:t>T</w:t>
      </w:r>
      <w:r w:rsidR="00B62B81" w:rsidRPr="007173BE">
        <w:t xml:space="preserve">he </w:t>
      </w:r>
      <w:proofErr w:type="spellStart"/>
      <w:r w:rsidR="00B62B81" w:rsidRPr="007173BE">
        <w:t>GoCart</w:t>
      </w:r>
      <w:proofErr w:type="spellEnd"/>
      <w:r w:rsidR="00B62B81" w:rsidRPr="007173BE">
        <w:t xml:space="preserve"> was docked at the specimen reception department. The staff in the </w:t>
      </w:r>
      <w:r w:rsidR="00E02476" w:rsidRPr="007173BE">
        <w:t>reception</w:t>
      </w:r>
      <w:r w:rsidR="00B62B81" w:rsidRPr="007173BE">
        <w:t xml:space="preserve"> deployed the </w:t>
      </w:r>
      <w:proofErr w:type="spellStart"/>
      <w:r w:rsidR="00B62B81" w:rsidRPr="007173BE">
        <w:t>GoCart</w:t>
      </w:r>
      <w:proofErr w:type="spellEnd"/>
      <w:r w:rsidR="00B62B81" w:rsidRPr="007173BE">
        <w:t xml:space="preserve"> from the docking station to the pickup point using the “O” button or the mobile tablet. When it arrived to the pickup </w:t>
      </w:r>
      <w:r w:rsidR="00E02476" w:rsidRPr="007173BE">
        <w:t>point</w:t>
      </w:r>
      <w:r w:rsidR="00B62B81" w:rsidRPr="007173BE">
        <w:t>, the staff loaded the lab samples for delivery</w:t>
      </w:r>
      <w:r w:rsidR="00E02476" w:rsidRPr="007173BE">
        <w:t xml:space="preserve"> and deployed the </w:t>
      </w:r>
      <w:proofErr w:type="spellStart"/>
      <w:r w:rsidR="00DF4F89" w:rsidRPr="007173BE">
        <w:t>GoCart</w:t>
      </w:r>
      <w:proofErr w:type="spellEnd"/>
      <w:r w:rsidR="00E02476" w:rsidRPr="007173BE">
        <w:t xml:space="preserve"> using the “O” button.</w:t>
      </w:r>
      <w:r w:rsidR="00B62B81" w:rsidRPr="007173BE">
        <w:t xml:space="preserve"> The </w:t>
      </w:r>
      <w:proofErr w:type="spellStart"/>
      <w:r w:rsidR="00B62B81" w:rsidRPr="007173BE">
        <w:t>GoCart</w:t>
      </w:r>
      <w:proofErr w:type="spellEnd"/>
      <w:r w:rsidR="00B62B81" w:rsidRPr="007173BE">
        <w:t xml:space="preserve"> navigated its way from one department to the other</w:t>
      </w:r>
      <w:r w:rsidR="00DF4F89" w:rsidRPr="007173BE">
        <w:t>,</w:t>
      </w:r>
      <w:r w:rsidR="00B62B81" w:rsidRPr="007173BE">
        <w:t xml:space="preserve"> passing through a corridor while avoiding people and any obstacles in its path using its built in RFID sensors. On arrival at the </w:t>
      </w:r>
      <w:r w:rsidR="000C6607" w:rsidRPr="007173BE">
        <w:t>m</w:t>
      </w:r>
      <w:r w:rsidR="00B62B81" w:rsidRPr="007173BE">
        <w:t xml:space="preserve">icrobiology department the </w:t>
      </w:r>
      <w:proofErr w:type="spellStart"/>
      <w:r w:rsidR="00DF4F89" w:rsidRPr="007173BE">
        <w:t>GoCart</w:t>
      </w:r>
      <w:proofErr w:type="spellEnd"/>
      <w:r w:rsidR="00B62B81" w:rsidRPr="007173BE">
        <w:t xml:space="preserve"> navigated its way to </w:t>
      </w:r>
      <w:r w:rsidR="00DF4F89" w:rsidRPr="007173BE">
        <w:t>five</w:t>
      </w:r>
      <w:r w:rsidR="00B62B81" w:rsidRPr="007173BE">
        <w:t xml:space="preserve"> predetermined delivery points where staff at each workbench then unloaded the samples and deployed the </w:t>
      </w:r>
      <w:proofErr w:type="spellStart"/>
      <w:r w:rsidR="00DF4F89" w:rsidRPr="007173BE">
        <w:t>GoCart</w:t>
      </w:r>
      <w:proofErr w:type="spellEnd"/>
      <w:r w:rsidR="00B62B81" w:rsidRPr="007173BE">
        <w:t xml:space="preserve"> using the “O” button to its next destination.</w:t>
      </w:r>
      <w:r w:rsidR="00F24500" w:rsidRPr="007173BE">
        <w:t xml:space="preserve"> </w:t>
      </w:r>
      <w:r w:rsidR="00A40F8E" w:rsidRPr="007173BE">
        <w:t xml:space="preserve">When it arrived at each station it made an “ahem” sound to get users attention. </w:t>
      </w:r>
      <w:r w:rsidR="00B62B81" w:rsidRPr="007173BE">
        <w:t>After delivery to the last destination was completed</w:t>
      </w:r>
      <w:r w:rsidR="00DF4F89" w:rsidRPr="007173BE">
        <w:t>,</w:t>
      </w:r>
      <w:r w:rsidR="00B62B81" w:rsidRPr="007173BE">
        <w:t xml:space="preserve"> the robot </w:t>
      </w:r>
      <w:r w:rsidR="00DF4F89" w:rsidRPr="007173BE">
        <w:t xml:space="preserve">was </w:t>
      </w:r>
      <w:r w:rsidR="00B62B81" w:rsidRPr="007173BE">
        <w:t xml:space="preserve">deployed to return to its docking station to charge and await the next delivery. </w:t>
      </w:r>
      <w:r w:rsidR="00163900" w:rsidRPr="007173BE">
        <w:t xml:space="preserve">This location had a 9.5% slope, which was easily managed by the </w:t>
      </w:r>
      <w:proofErr w:type="spellStart"/>
      <w:r w:rsidR="00163900" w:rsidRPr="007173BE">
        <w:t>GoCart</w:t>
      </w:r>
      <w:proofErr w:type="spellEnd"/>
      <w:r w:rsidR="00163900" w:rsidRPr="007173BE">
        <w:t>.</w:t>
      </w:r>
    </w:p>
    <w:p w14:paraId="0F76E460" w14:textId="67F2EC57" w:rsidR="007F142F" w:rsidRPr="007173BE" w:rsidRDefault="00637438" w:rsidP="009A1B1B">
      <w:pPr>
        <w:spacing w:line="360" w:lineRule="auto"/>
      </w:pPr>
      <w:r w:rsidRPr="007173BE">
        <w:rPr>
          <w:noProof/>
          <w:lang w:val="en-US"/>
        </w:rPr>
        <w:lastRenderedPageBreak/>
        <w:drawing>
          <wp:inline distT="0" distB="0" distL="0" distR="0" wp14:anchorId="6D61A73C" wp14:editId="3ACBBBF5">
            <wp:extent cx="4132053" cy="3653092"/>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147450" cy="3666704"/>
                    </a:xfrm>
                    <a:prstGeom prst="rect">
                      <a:avLst/>
                    </a:prstGeom>
                  </pic:spPr>
                </pic:pic>
              </a:graphicData>
            </a:graphic>
          </wp:inline>
        </w:drawing>
      </w:r>
    </w:p>
    <w:p w14:paraId="2C27F7B3" w14:textId="049CB87B" w:rsidR="007F142F" w:rsidRPr="007173BE" w:rsidRDefault="007F142F" w:rsidP="009A1B1B">
      <w:pPr>
        <w:spacing w:line="360" w:lineRule="auto"/>
      </w:pPr>
      <w:r w:rsidRPr="007173BE">
        <w:rPr>
          <w:b/>
          <w:bCs/>
        </w:rPr>
        <w:t>Fig. 2</w:t>
      </w:r>
      <w:r w:rsidRPr="007173BE">
        <w:t xml:space="preserve"> A map of the layout at </w:t>
      </w:r>
      <w:proofErr w:type="spellStart"/>
      <w:r w:rsidRPr="007173BE">
        <w:t>Labtests</w:t>
      </w:r>
      <w:proofErr w:type="spellEnd"/>
      <w:r w:rsidR="00637438" w:rsidRPr="007173BE">
        <w:t xml:space="preserve">, showing an example route for the </w:t>
      </w:r>
      <w:proofErr w:type="spellStart"/>
      <w:r w:rsidR="00637438" w:rsidRPr="007173BE">
        <w:t>GoCart</w:t>
      </w:r>
      <w:proofErr w:type="spellEnd"/>
      <w:r w:rsidR="00637438" w:rsidRPr="007173BE">
        <w:t xml:space="preserve"> from the docking station (green), to the pickup point (yellow)</w:t>
      </w:r>
      <w:r w:rsidR="00751F17" w:rsidRPr="007173BE">
        <w:t xml:space="preserve"> where the staff loads the samples,</w:t>
      </w:r>
      <w:r w:rsidR="00637438" w:rsidRPr="007173BE">
        <w:t xml:space="preserve"> and </w:t>
      </w:r>
      <w:r w:rsidR="00751F17" w:rsidRPr="007173BE">
        <w:t xml:space="preserve">then to the </w:t>
      </w:r>
      <w:r w:rsidR="00637438" w:rsidRPr="007173BE">
        <w:t>delivery points (red and purple)</w:t>
      </w:r>
      <w:r w:rsidR="00751F17" w:rsidRPr="007173BE">
        <w:t xml:space="preserve"> where the staff unload the delivery</w:t>
      </w:r>
      <w:r w:rsidR="00637438" w:rsidRPr="007173BE">
        <w:t>, before returning to the docking station</w:t>
      </w:r>
      <w:r w:rsidR="00751F17" w:rsidRPr="007173BE">
        <w:t xml:space="preserve"> (green)</w:t>
      </w:r>
      <w:r w:rsidR="00637438" w:rsidRPr="007173BE">
        <w:t xml:space="preserve">. </w:t>
      </w:r>
    </w:p>
    <w:p w14:paraId="4F0CA1FB" w14:textId="4BE5FD8E" w:rsidR="00B62B81" w:rsidRPr="007173BE" w:rsidRDefault="003F794E" w:rsidP="009A1B1B">
      <w:pPr>
        <w:spacing w:line="360" w:lineRule="auto"/>
      </w:pPr>
      <w:r w:rsidRPr="007173BE">
        <w:rPr>
          <w:b/>
          <w:bCs/>
        </w:rPr>
        <w:t xml:space="preserve">2.4.2. </w:t>
      </w:r>
      <w:r w:rsidR="009A03C8" w:rsidRPr="007173BE">
        <w:rPr>
          <w:b/>
          <w:bCs/>
        </w:rPr>
        <w:t>Mercy Parkland</w:t>
      </w:r>
      <w:r w:rsidR="00F24500" w:rsidRPr="007173BE">
        <w:rPr>
          <w:b/>
          <w:bCs/>
        </w:rPr>
        <w:t xml:space="preserve"> Scenario</w:t>
      </w:r>
      <w:r w:rsidR="009A03C8" w:rsidRPr="007173BE">
        <w:rPr>
          <w:b/>
          <w:bCs/>
        </w:rPr>
        <w:t xml:space="preserve">. </w:t>
      </w:r>
      <w:r w:rsidR="009A03C8" w:rsidRPr="007173BE">
        <w:t xml:space="preserve">The </w:t>
      </w:r>
      <w:proofErr w:type="spellStart"/>
      <w:r w:rsidR="009A03C8" w:rsidRPr="007173BE">
        <w:t>GoCart</w:t>
      </w:r>
      <w:proofErr w:type="spellEnd"/>
      <w:r w:rsidR="009A03C8" w:rsidRPr="007173BE">
        <w:t xml:space="preserve"> at Mercy Parklands was used to deliver meals</w:t>
      </w:r>
      <w:r w:rsidR="0035489D" w:rsidRPr="007173BE">
        <w:t xml:space="preserve"> to residents</w:t>
      </w:r>
      <w:r w:rsidR="00BE01C9" w:rsidRPr="007173BE">
        <w:t>,</w:t>
      </w:r>
      <w:r w:rsidR="009A03C8" w:rsidRPr="007173BE">
        <w:t xml:space="preserve"> twice a day from Monday to </w:t>
      </w:r>
      <w:r w:rsidR="00B62B81" w:rsidRPr="007173BE">
        <w:t xml:space="preserve">Friday. </w:t>
      </w:r>
      <w:r w:rsidR="00637438" w:rsidRPr="007173BE">
        <w:t xml:space="preserve">The route the </w:t>
      </w:r>
      <w:proofErr w:type="spellStart"/>
      <w:r w:rsidR="00637438" w:rsidRPr="007173BE">
        <w:t>GoCart</w:t>
      </w:r>
      <w:proofErr w:type="spellEnd"/>
      <w:r w:rsidR="00637438" w:rsidRPr="007173BE">
        <w:t xml:space="preserve"> took is shown in Figure 3. </w:t>
      </w:r>
      <w:r w:rsidR="00B62B81" w:rsidRPr="007173BE">
        <w:t xml:space="preserve">For this scenario, the </w:t>
      </w:r>
      <w:proofErr w:type="spellStart"/>
      <w:r w:rsidR="00B62B81" w:rsidRPr="007173BE">
        <w:t>GoCart</w:t>
      </w:r>
      <w:proofErr w:type="spellEnd"/>
      <w:r w:rsidR="00B62B81" w:rsidRPr="007173BE">
        <w:t xml:space="preserve"> was docked in the </w:t>
      </w:r>
      <w:r w:rsidR="003D2EAF" w:rsidRPr="007173BE">
        <w:t>dining</w:t>
      </w:r>
      <w:r w:rsidR="00B62B81" w:rsidRPr="007173BE">
        <w:t xml:space="preserve"> room and deployed to go to the kitchen 15 minutes before lunch time. The </w:t>
      </w:r>
      <w:proofErr w:type="spellStart"/>
      <w:r w:rsidR="00B62B81" w:rsidRPr="007173BE">
        <w:t>GoCart</w:t>
      </w:r>
      <w:proofErr w:type="spellEnd"/>
      <w:r w:rsidR="00B62B81" w:rsidRPr="007173BE">
        <w:t xml:space="preserve"> navigated its way through the lobby and down corridors to the kitchen</w:t>
      </w:r>
      <w:r w:rsidR="00DF4F89" w:rsidRPr="007173BE">
        <w:t>,</w:t>
      </w:r>
      <w:r w:rsidR="00B62B81" w:rsidRPr="007173BE">
        <w:t xml:space="preserve"> avoiding people and any obstacles in its path. On arrival at the kitchen, the </w:t>
      </w:r>
      <w:proofErr w:type="spellStart"/>
      <w:r w:rsidR="00B62B81" w:rsidRPr="007173BE">
        <w:t>GoCart</w:t>
      </w:r>
      <w:proofErr w:type="spellEnd"/>
      <w:r w:rsidR="00B62B81" w:rsidRPr="007173BE">
        <w:t xml:space="preserve"> waited for the kitchen staff to open the </w:t>
      </w:r>
      <w:r w:rsidR="00F24500" w:rsidRPr="007173BE">
        <w:t>kitchen</w:t>
      </w:r>
      <w:r w:rsidR="00B62B81" w:rsidRPr="007173BE">
        <w:t xml:space="preserve"> doors before entering. The kitchen staff then loaded the </w:t>
      </w:r>
      <w:proofErr w:type="spellStart"/>
      <w:r w:rsidR="00B62B81" w:rsidRPr="007173BE">
        <w:t>GoCart</w:t>
      </w:r>
      <w:proofErr w:type="spellEnd"/>
      <w:r w:rsidR="00B62B81" w:rsidRPr="007173BE">
        <w:t xml:space="preserve"> with </w:t>
      </w:r>
      <w:r w:rsidR="00F24500" w:rsidRPr="007173BE">
        <w:t>containers</w:t>
      </w:r>
      <w:r w:rsidR="00B62B81" w:rsidRPr="007173BE">
        <w:t xml:space="preserve"> of food and </w:t>
      </w:r>
      <w:r w:rsidR="00080F6A" w:rsidRPr="007173BE">
        <w:t>d</w:t>
      </w:r>
      <w:r w:rsidR="00B62B81" w:rsidRPr="007173BE">
        <w:t xml:space="preserve">rink and deployed it to </w:t>
      </w:r>
      <w:r w:rsidR="003D2EAF" w:rsidRPr="007173BE">
        <w:t>return</w:t>
      </w:r>
      <w:r w:rsidR="00B62B81" w:rsidRPr="007173BE">
        <w:t xml:space="preserve"> to the dining room, where staff unloaded the containers and served </w:t>
      </w:r>
      <w:r w:rsidR="00DF4F89" w:rsidRPr="007173BE">
        <w:t xml:space="preserve">the </w:t>
      </w:r>
      <w:r w:rsidR="00F24500" w:rsidRPr="007173BE">
        <w:t>residents</w:t>
      </w:r>
      <w:r w:rsidR="00B62B81" w:rsidRPr="007173BE">
        <w:t xml:space="preserve"> their </w:t>
      </w:r>
      <w:r w:rsidR="00F24500" w:rsidRPr="007173BE">
        <w:t>meals</w:t>
      </w:r>
      <w:r w:rsidR="00B62B81" w:rsidRPr="007173BE">
        <w:t>.</w:t>
      </w:r>
    </w:p>
    <w:p w14:paraId="3F23D8D1" w14:textId="43334940" w:rsidR="00637438" w:rsidRPr="007173BE" w:rsidRDefault="00637438" w:rsidP="009A1B1B">
      <w:pPr>
        <w:spacing w:line="360" w:lineRule="auto"/>
      </w:pPr>
      <w:r w:rsidRPr="007173BE">
        <w:rPr>
          <w:noProof/>
          <w:lang w:val="en-US"/>
        </w:rPr>
        <w:lastRenderedPageBreak/>
        <w:drawing>
          <wp:inline distT="0" distB="0" distL="0" distR="0" wp14:anchorId="218DFCFC" wp14:editId="2C70CDE0">
            <wp:extent cx="5334000" cy="3489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334000" cy="3489960"/>
                    </a:xfrm>
                    <a:prstGeom prst="rect">
                      <a:avLst/>
                    </a:prstGeom>
                  </pic:spPr>
                </pic:pic>
              </a:graphicData>
            </a:graphic>
          </wp:inline>
        </w:drawing>
      </w:r>
    </w:p>
    <w:p w14:paraId="13710B54" w14:textId="418DF25D" w:rsidR="00637438" w:rsidRPr="007173BE" w:rsidRDefault="00637438" w:rsidP="009A1B1B">
      <w:pPr>
        <w:spacing w:line="360" w:lineRule="auto"/>
      </w:pPr>
      <w:r w:rsidRPr="007173BE">
        <w:rPr>
          <w:b/>
          <w:bCs/>
        </w:rPr>
        <w:t>Fig. 3</w:t>
      </w:r>
      <w:r w:rsidRPr="007173BE">
        <w:t xml:space="preserve"> A map of the layout at Mercy Parklands, showing an example route for the </w:t>
      </w:r>
      <w:proofErr w:type="spellStart"/>
      <w:r w:rsidRPr="007173BE">
        <w:t>GoCart</w:t>
      </w:r>
      <w:proofErr w:type="spellEnd"/>
      <w:r w:rsidRPr="007173BE">
        <w:t xml:space="preserve"> from the docking station (green), to the kitchen (yellow)</w:t>
      </w:r>
      <w:r w:rsidR="00751F17" w:rsidRPr="007173BE">
        <w:t xml:space="preserve">, where the staff load the meals into the </w:t>
      </w:r>
      <w:proofErr w:type="spellStart"/>
      <w:r w:rsidR="00751F17" w:rsidRPr="007173BE">
        <w:t>GoCart</w:t>
      </w:r>
      <w:proofErr w:type="spellEnd"/>
      <w:r w:rsidR="00751F17" w:rsidRPr="007173BE">
        <w:t>,</w:t>
      </w:r>
      <w:r w:rsidRPr="007173BE">
        <w:t xml:space="preserve"> and delivery points (purple)</w:t>
      </w:r>
      <w:r w:rsidR="00751F17" w:rsidRPr="007173BE">
        <w:t xml:space="preserve"> where the staff unload the meals</w:t>
      </w:r>
      <w:r w:rsidRPr="007173BE">
        <w:t>, before returning to the docking station</w:t>
      </w:r>
      <w:r w:rsidR="00751F17" w:rsidRPr="007173BE">
        <w:t xml:space="preserve"> (green)</w:t>
      </w:r>
      <w:r w:rsidRPr="007173BE">
        <w:t xml:space="preserve">. </w:t>
      </w:r>
    </w:p>
    <w:p w14:paraId="767FF138" w14:textId="6CF785F5" w:rsidR="009F60A0" w:rsidRPr="007173BE" w:rsidRDefault="009F60A0" w:rsidP="009A1B1B">
      <w:pPr>
        <w:spacing w:line="360" w:lineRule="auto"/>
      </w:pPr>
      <w:r w:rsidRPr="007173BE">
        <w:t xml:space="preserve">Some residents had lunch in their rooms so the </w:t>
      </w:r>
      <w:proofErr w:type="spellStart"/>
      <w:r w:rsidRPr="007173BE">
        <w:t>GoCart</w:t>
      </w:r>
      <w:proofErr w:type="spellEnd"/>
      <w:r w:rsidRPr="007173BE">
        <w:t xml:space="preserve"> waited </w:t>
      </w:r>
      <w:r w:rsidR="00F24500" w:rsidRPr="007173BE">
        <w:t>until</w:t>
      </w:r>
      <w:r w:rsidRPr="007173BE">
        <w:t xml:space="preserve"> the staff loaded it with the residents</w:t>
      </w:r>
      <w:r w:rsidR="00A23A67" w:rsidRPr="007173BE">
        <w:t>’</w:t>
      </w:r>
      <w:r w:rsidRPr="007173BE">
        <w:t xml:space="preserve"> prepared meals and deployed the </w:t>
      </w:r>
      <w:proofErr w:type="spellStart"/>
      <w:r w:rsidRPr="007173BE">
        <w:t>GoCart</w:t>
      </w:r>
      <w:proofErr w:type="spellEnd"/>
      <w:r w:rsidRPr="007173BE">
        <w:t xml:space="preserve"> to go from the dining room down the corridor to the nurses’ station. Once it reached the nurses’ station the staff unloaded the individual meals and delivered them to the residents</w:t>
      </w:r>
      <w:r w:rsidR="00DF4F89" w:rsidRPr="007173BE">
        <w:t>’</w:t>
      </w:r>
      <w:r w:rsidRPr="007173BE">
        <w:t xml:space="preserve"> rooms. Once all those meals are delivered the staff deployed the </w:t>
      </w:r>
      <w:proofErr w:type="spellStart"/>
      <w:r w:rsidRPr="007173BE">
        <w:t>GoCart</w:t>
      </w:r>
      <w:proofErr w:type="spellEnd"/>
      <w:r w:rsidRPr="007173BE">
        <w:t xml:space="preserve"> to return to its docking station in the dining room where it dock</w:t>
      </w:r>
      <w:r w:rsidR="00DF4F89" w:rsidRPr="007173BE">
        <w:t xml:space="preserve">ed </w:t>
      </w:r>
      <w:r w:rsidRPr="007173BE">
        <w:t>and recharge</w:t>
      </w:r>
      <w:r w:rsidR="00DF4F89" w:rsidRPr="007173BE">
        <w:t>d</w:t>
      </w:r>
      <w:r w:rsidRPr="007173BE">
        <w:t>.</w:t>
      </w:r>
      <w:r w:rsidR="00DF4F89" w:rsidRPr="007173BE">
        <w:t xml:space="preserve"> </w:t>
      </w:r>
      <w:r w:rsidRPr="007173BE">
        <w:t>When lunch was over</w:t>
      </w:r>
      <w:r w:rsidR="00DF4F89" w:rsidRPr="007173BE">
        <w:t xml:space="preserve">, </w:t>
      </w:r>
      <w:r w:rsidRPr="007173BE">
        <w:t xml:space="preserve">staff loaded the </w:t>
      </w:r>
      <w:proofErr w:type="spellStart"/>
      <w:r w:rsidRPr="007173BE">
        <w:t>GoCart</w:t>
      </w:r>
      <w:proofErr w:type="spellEnd"/>
      <w:r w:rsidRPr="007173BE">
        <w:t xml:space="preserve"> with the dirty dishes and deployed the </w:t>
      </w:r>
      <w:proofErr w:type="spellStart"/>
      <w:r w:rsidRPr="007173BE">
        <w:t>GoCart</w:t>
      </w:r>
      <w:proofErr w:type="spellEnd"/>
      <w:r w:rsidRPr="007173BE">
        <w:t xml:space="preserve"> to return it back to the kitchen where the </w:t>
      </w:r>
      <w:r w:rsidR="00F24500" w:rsidRPr="007173BE">
        <w:t>staff</w:t>
      </w:r>
      <w:r w:rsidRPr="007173BE">
        <w:t xml:space="preserve"> unloaded the dirty dishes and deployed the </w:t>
      </w:r>
      <w:proofErr w:type="spellStart"/>
      <w:r w:rsidRPr="007173BE">
        <w:t>GoCart</w:t>
      </w:r>
      <w:proofErr w:type="spellEnd"/>
      <w:r w:rsidRPr="007173BE">
        <w:t xml:space="preserve"> to return to its docking station to charge and await the next delivery.</w:t>
      </w:r>
    </w:p>
    <w:p w14:paraId="3D752098" w14:textId="41C00B39" w:rsidR="005E55A0" w:rsidRPr="007173BE" w:rsidRDefault="00F24500" w:rsidP="009A1B1B">
      <w:pPr>
        <w:spacing w:line="360" w:lineRule="auto"/>
      </w:pPr>
      <w:r w:rsidRPr="007173BE">
        <w:t xml:space="preserve">The </w:t>
      </w:r>
      <w:proofErr w:type="spellStart"/>
      <w:r w:rsidRPr="007173BE">
        <w:t>GoCart</w:t>
      </w:r>
      <w:proofErr w:type="spellEnd"/>
      <w:r w:rsidRPr="007173BE">
        <w:t xml:space="preserve"> also delivered afternoon tea to the residents akin to the lunchtime scenario. The kitchen staff loaded the </w:t>
      </w:r>
      <w:proofErr w:type="spellStart"/>
      <w:r w:rsidRPr="007173BE">
        <w:t>GoCart</w:t>
      </w:r>
      <w:proofErr w:type="spellEnd"/>
      <w:r w:rsidRPr="007173BE">
        <w:t xml:space="preserve"> with teapot</w:t>
      </w:r>
      <w:r w:rsidR="00DF4F89" w:rsidRPr="007173BE">
        <w:t xml:space="preserve">s, </w:t>
      </w:r>
      <w:r w:rsidRPr="007173BE">
        <w:t>cups</w:t>
      </w:r>
      <w:r w:rsidR="00DF4F89" w:rsidRPr="007173BE">
        <w:t xml:space="preserve"> and </w:t>
      </w:r>
      <w:r w:rsidRPr="007173BE">
        <w:t>snacks. At the end of this delivery the robot returned to the researchers’ room to dock overnight.</w:t>
      </w:r>
    </w:p>
    <w:p w14:paraId="1E7D2974" w14:textId="324C45B0" w:rsidR="000D5BA2" w:rsidRPr="007173BE" w:rsidRDefault="003F794E" w:rsidP="009A1B1B">
      <w:pPr>
        <w:spacing w:line="360" w:lineRule="auto"/>
      </w:pPr>
      <w:r w:rsidRPr="007173BE">
        <w:rPr>
          <w:b/>
          <w:bCs/>
        </w:rPr>
        <w:t xml:space="preserve">2.5. </w:t>
      </w:r>
      <w:r w:rsidR="000D5BA2" w:rsidRPr="007173BE">
        <w:rPr>
          <w:b/>
          <w:bCs/>
        </w:rPr>
        <w:t>Measures.</w:t>
      </w:r>
      <w:r w:rsidR="00AC2CB4" w:rsidRPr="007173BE">
        <w:rPr>
          <w:b/>
          <w:bCs/>
        </w:rPr>
        <w:t xml:space="preserve"> </w:t>
      </w:r>
      <w:r w:rsidR="000D5BA2" w:rsidRPr="007173BE">
        <w:t>At the end of the two-week trial period, the participants completed a one-on-one interview which included a set list of both quantitative and open-ended questions</w:t>
      </w:r>
      <w:r w:rsidR="000D0BF1" w:rsidRPr="007173BE">
        <w:t>, provided in more detail in the sections below</w:t>
      </w:r>
      <w:r w:rsidR="000D5BA2" w:rsidRPr="007173BE">
        <w:t xml:space="preserve">. Four participants (two at </w:t>
      </w:r>
      <w:proofErr w:type="spellStart"/>
      <w:r w:rsidR="000D5BA2" w:rsidRPr="007173BE">
        <w:t>Labtests</w:t>
      </w:r>
      <w:proofErr w:type="spellEnd"/>
      <w:r w:rsidR="000D5BA2" w:rsidRPr="007173BE">
        <w:t xml:space="preserve"> and two at Mercy Parkland) completed the questionnaire in their own time as they were not available for an interview. The </w:t>
      </w:r>
      <w:r w:rsidR="00EB0D69" w:rsidRPr="007173BE">
        <w:t xml:space="preserve">type </w:t>
      </w:r>
      <w:r w:rsidR="00EB0D69" w:rsidRPr="007173BE">
        <w:lastRenderedPageBreak/>
        <w:t xml:space="preserve">of </w:t>
      </w:r>
      <w:r w:rsidR="000D5BA2" w:rsidRPr="007173BE">
        <w:t xml:space="preserve">questions </w:t>
      </w:r>
      <w:r w:rsidR="00AC2CB4" w:rsidRPr="007173BE">
        <w:t>differed</w:t>
      </w:r>
      <w:r w:rsidR="000D5BA2" w:rsidRPr="007173BE">
        <w:t xml:space="preserve"> depending on whether the participant was a direct user, secondary user or manager</w:t>
      </w:r>
      <w:r w:rsidR="000D0BF1" w:rsidRPr="007173BE">
        <w:t>, as they had different interactions with the robots</w:t>
      </w:r>
      <w:r w:rsidR="0078025E" w:rsidRPr="007173BE">
        <w:t>. Closed questions were used (either in a yes</w:t>
      </w:r>
      <w:r w:rsidR="00E44D42" w:rsidRPr="007173BE">
        <w:t xml:space="preserve"> or no </w:t>
      </w:r>
      <w:r w:rsidR="0078025E" w:rsidRPr="007173BE">
        <w:t>format</w:t>
      </w:r>
      <w:r w:rsidR="00EB0D69" w:rsidRPr="007173BE">
        <w:t>,</w:t>
      </w:r>
      <w:r w:rsidR="0078025E" w:rsidRPr="007173BE">
        <w:t xml:space="preserve"> or on an ordinal scale of 1-5) and participants had the option to add further qualitative comments</w:t>
      </w:r>
      <w:r w:rsidR="000D0BF1" w:rsidRPr="007173BE">
        <w:t xml:space="preserve"> to any of the quantitative questions</w:t>
      </w:r>
      <w:r w:rsidR="0078025E" w:rsidRPr="007173BE">
        <w:t>.</w:t>
      </w:r>
    </w:p>
    <w:p w14:paraId="36D5115E" w14:textId="4EA776BF" w:rsidR="0078025E" w:rsidRPr="007173BE" w:rsidRDefault="003F794E" w:rsidP="009A1B1B">
      <w:pPr>
        <w:spacing w:line="360" w:lineRule="auto"/>
      </w:pPr>
      <w:bookmarkStart w:id="10" w:name="_Hlk66101564"/>
      <w:r w:rsidRPr="007173BE">
        <w:rPr>
          <w:b/>
          <w:bCs/>
        </w:rPr>
        <w:t xml:space="preserve">2.5.1. </w:t>
      </w:r>
      <w:r w:rsidR="0078025E" w:rsidRPr="007173BE">
        <w:rPr>
          <w:b/>
          <w:bCs/>
        </w:rPr>
        <w:t xml:space="preserve">Secondary </w:t>
      </w:r>
      <w:r w:rsidR="000E7FA2" w:rsidRPr="007173BE">
        <w:rPr>
          <w:b/>
          <w:bCs/>
        </w:rPr>
        <w:t>users’</w:t>
      </w:r>
      <w:r w:rsidRPr="007173BE">
        <w:rPr>
          <w:b/>
          <w:bCs/>
        </w:rPr>
        <w:t xml:space="preserve"> questionnaire</w:t>
      </w:r>
      <w:r w:rsidR="0078025E" w:rsidRPr="007173BE">
        <w:rPr>
          <w:b/>
          <w:bCs/>
        </w:rPr>
        <w:t xml:space="preserve">. </w:t>
      </w:r>
      <w:r w:rsidR="0078025E" w:rsidRPr="007173BE">
        <w:t xml:space="preserve">Secondary users were asked questions </w:t>
      </w:r>
      <w:r w:rsidR="002A04AC" w:rsidRPr="007173BE">
        <w:t>about</w:t>
      </w:r>
      <w:r w:rsidR="0078025E" w:rsidRPr="007173BE">
        <w:t xml:space="preserve"> their robot experience satisfaction levels and their opinions on the robot’s driving, lights and sound features.</w:t>
      </w:r>
      <w:r w:rsidR="00446BBD" w:rsidRPr="007173BE">
        <w:t xml:space="preserve"> This included questions about the perceived </w:t>
      </w:r>
      <w:r w:rsidR="00EB0D69" w:rsidRPr="007173BE">
        <w:t>safety</w:t>
      </w:r>
      <w:r w:rsidR="00446BBD" w:rsidRPr="007173BE">
        <w:t xml:space="preserve"> levels of the </w:t>
      </w:r>
      <w:proofErr w:type="spellStart"/>
      <w:r w:rsidR="00446BBD" w:rsidRPr="007173BE">
        <w:t>GoCart</w:t>
      </w:r>
      <w:proofErr w:type="spellEnd"/>
      <w:r w:rsidR="00446BBD" w:rsidRPr="007173BE">
        <w:t xml:space="preserve">, whether they were satisfied with the design and functionality of the </w:t>
      </w:r>
      <w:proofErr w:type="spellStart"/>
      <w:r w:rsidR="00446BBD" w:rsidRPr="007173BE">
        <w:t>GoCart</w:t>
      </w:r>
      <w:proofErr w:type="spellEnd"/>
      <w:r w:rsidR="00446BBD" w:rsidRPr="007173BE">
        <w:t xml:space="preserve">, whether the size and speed of the </w:t>
      </w:r>
      <w:proofErr w:type="spellStart"/>
      <w:r w:rsidR="00446BBD" w:rsidRPr="007173BE">
        <w:t>GoCart</w:t>
      </w:r>
      <w:proofErr w:type="spellEnd"/>
      <w:r w:rsidR="00446BBD" w:rsidRPr="007173BE">
        <w:t xml:space="preserve"> was appropriate and their overall views of whether they were in favour of having a robot at their facility. </w:t>
      </w:r>
    </w:p>
    <w:p w14:paraId="6FA0B82B" w14:textId="52AAF9A1" w:rsidR="0078025E" w:rsidRPr="007173BE" w:rsidRDefault="003F794E" w:rsidP="009A1B1B">
      <w:pPr>
        <w:spacing w:line="360" w:lineRule="auto"/>
      </w:pPr>
      <w:r w:rsidRPr="007173BE">
        <w:rPr>
          <w:b/>
          <w:bCs/>
        </w:rPr>
        <w:t xml:space="preserve">2.5.2. </w:t>
      </w:r>
      <w:r w:rsidR="0078025E" w:rsidRPr="007173BE">
        <w:rPr>
          <w:b/>
          <w:bCs/>
        </w:rPr>
        <w:t>Managers</w:t>
      </w:r>
      <w:r w:rsidR="000E7FA2" w:rsidRPr="007173BE">
        <w:rPr>
          <w:b/>
          <w:bCs/>
        </w:rPr>
        <w:t>’</w:t>
      </w:r>
      <w:r w:rsidRPr="007173BE">
        <w:rPr>
          <w:b/>
          <w:bCs/>
        </w:rPr>
        <w:t xml:space="preserve"> questionnaire</w:t>
      </w:r>
      <w:r w:rsidR="0078025E" w:rsidRPr="007173BE">
        <w:rPr>
          <w:b/>
          <w:bCs/>
        </w:rPr>
        <w:t xml:space="preserve">. </w:t>
      </w:r>
      <w:r w:rsidR="0078025E" w:rsidRPr="007173BE">
        <w:t xml:space="preserve">The managers were asked the same questions as the secondary </w:t>
      </w:r>
      <w:r w:rsidR="00EB0D69" w:rsidRPr="007173BE">
        <w:t>users</w:t>
      </w:r>
      <w:r w:rsidR="0078025E" w:rsidRPr="007173BE">
        <w:t>, as well as a post-evaluation question</w:t>
      </w:r>
      <w:r w:rsidR="00EB0D69" w:rsidRPr="007173BE">
        <w:t xml:space="preserve">naire. This questionnaire </w:t>
      </w:r>
      <w:r w:rsidR="0078025E" w:rsidRPr="007173BE">
        <w:t xml:space="preserve">evaluated overall satisfaction with the </w:t>
      </w:r>
      <w:proofErr w:type="spellStart"/>
      <w:r w:rsidR="0078025E" w:rsidRPr="007173BE">
        <w:t>GoCart</w:t>
      </w:r>
      <w:proofErr w:type="spellEnd"/>
      <w:r w:rsidR="00EB0D69" w:rsidRPr="007173BE">
        <w:t>,</w:t>
      </w:r>
      <w:r w:rsidR="0078025E" w:rsidRPr="007173BE">
        <w:t xml:space="preserve"> as well as the perceived usefulness of the robot at their facility. </w:t>
      </w:r>
      <w:r w:rsidR="00446BBD" w:rsidRPr="007173BE">
        <w:t xml:space="preserve">Lastly the post-evaluation questionnaire asked whether </w:t>
      </w:r>
      <w:r w:rsidR="00E53A6A" w:rsidRPr="007173BE">
        <w:t>they believed the</w:t>
      </w:r>
      <w:r w:rsidR="00446BBD" w:rsidRPr="007173BE">
        <w:t xml:space="preserve"> </w:t>
      </w:r>
      <w:proofErr w:type="spellStart"/>
      <w:r w:rsidR="00446BBD" w:rsidRPr="007173BE">
        <w:t>GoCart</w:t>
      </w:r>
      <w:proofErr w:type="spellEnd"/>
      <w:r w:rsidR="00446BBD" w:rsidRPr="007173BE">
        <w:t xml:space="preserve"> improved time-</w:t>
      </w:r>
      <w:r w:rsidR="00EB0D69" w:rsidRPr="007173BE">
        <w:t>efficiency</w:t>
      </w:r>
      <w:r w:rsidR="00446BBD" w:rsidRPr="007173BE">
        <w:t xml:space="preserve"> at the facility. </w:t>
      </w:r>
    </w:p>
    <w:p w14:paraId="6D1EBA5D" w14:textId="57DD02E3" w:rsidR="0078025E" w:rsidRPr="007173BE" w:rsidRDefault="003F794E" w:rsidP="009A1B1B">
      <w:pPr>
        <w:spacing w:line="360" w:lineRule="auto"/>
      </w:pPr>
      <w:r w:rsidRPr="007173BE">
        <w:rPr>
          <w:b/>
          <w:bCs/>
        </w:rPr>
        <w:t xml:space="preserve">2.5.3. </w:t>
      </w:r>
      <w:r w:rsidR="0078025E" w:rsidRPr="007173BE">
        <w:rPr>
          <w:b/>
          <w:bCs/>
        </w:rPr>
        <w:t>Direct users</w:t>
      </w:r>
      <w:r w:rsidR="000E7FA2" w:rsidRPr="007173BE">
        <w:rPr>
          <w:b/>
          <w:bCs/>
        </w:rPr>
        <w:t>’</w:t>
      </w:r>
      <w:r w:rsidRPr="007173BE">
        <w:rPr>
          <w:b/>
          <w:bCs/>
        </w:rPr>
        <w:t xml:space="preserve"> questionnaire</w:t>
      </w:r>
      <w:r w:rsidR="0078025E" w:rsidRPr="007173BE">
        <w:rPr>
          <w:b/>
          <w:bCs/>
        </w:rPr>
        <w:t xml:space="preserve">. </w:t>
      </w:r>
      <w:r w:rsidR="0078025E" w:rsidRPr="007173BE">
        <w:t>The direct users answered the same questions as the secondary users and manager</w:t>
      </w:r>
      <w:r w:rsidR="00E53A6A" w:rsidRPr="007173BE">
        <w:t>s</w:t>
      </w:r>
      <w:r w:rsidR="0078025E" w:rsidRPr="007173BE">
        <w:t xml:space="preserve">, including the post-evaluation questionnaire. They also answered questions </w:t>
      </w:r>
      <w:r w:rsidR="002A04AC" w:rsidRPr="007173BE">
        <w:t>about</w:t>
      </w:r>
      <w:r w:rsidR="0078025E" w:rsidRPr="007173BE">
        <w:t xml:space="preserve"> their direct experience </w:t>
      </w:r>
      <w:r w:rsidR="00E53A6A" w:rsidRPr="007173BE">
        <w:t xml:space="preserve">using the </w:t>
      </w:r>
      <w:proofErr w:type="spellStart"/>
      <w:r w:rsidR="00E53A6A" w:rsidRPr="007173BE">
        <w:t>GoCart</w:t>
      </w:r>
      <w:proofErr w:type="spellEnd"/>
      <w:r w:rsidR="0078025E" w:rsidRPr="007173BE">
        <w:t xml:space="preserve">. This included how convenient they thought the robot cart was, </w:t>
      </w:r>
      <w:r w:rsidR="00446BBD" w:rsidRPr="007173BE">
        <w:t xml:space="preserve">how easy the buttons and tablet were to use, </w:t>
      </w:r>
      <w:r w:rsidR="0078025E" w:rsidRPr="007173BE">
        <w:t>how easy it was to load and unload</w:t>
      </w:r>
      <w:r w:rsidR="00EB0D69" w:rsidRPr="007173BE">
        <w:t xml:space="preserve"> the </w:t>
      </w:r>
      <w:proofErr w:type="spellStart"/>
      <w:r w:rsidR="00EB0D69" w:rsidRPr="007173BE">
        <w:t>GoCart</w:t>
      </w:r>
      <w:proofErr w:type="spellEnd"/>
      <w:r w:rsidR="0078025E" w:rsidRPr="007173BE">
        <w:t>,</w:t>
      </w:r>
      <w:r w:rsidR="00446BBD" w:rsidRPr="007173BE">
        <w:t xml:space="preserve"> whether the volume of the </w:t>
      </w:r>
      <w:proofErr w:type="spellStart"/>
      <w:r w:rsidR="00446BBD" w:rsidRPr="007173BE">
        <w:t>GoCart</w:t>
      </w:r>
      <w:proofErr w:type="spellEnd"/>
      <w:r w:rsidR="00446BBD" w:rsidRPr="007173BE">
        <w:t xml:space="preserve"> was an appropriate size,</w:t>
      </w:r>
      <w:r w:rsidR="0078025E" w:rsidRPr="007173BE">
        <w:t xml:space="preserve"> and whether the different functions of the robot were appropriate.</w:t>
      </w:r>
    </w:p>
    <w:bookmarkEnd w:id="10"/>
    <w:p w14:paraId="538B9016" w14:textId="13F5680E" w:rsidR="003F766A" w:rsidRPr="007173BE" w:rsidRDefault="003F794E" w:rsidP="009A1B1B">
      <w:pPr>
        <w:spacing w:line="360" w:lineRule="auto"/>
      </w:pPr>
      <w:r w:rsidRPr="007173BE">
        <w:rPr>
          <w:b/>
          <w:bCs/>
        </w:rPr>
        <w:t xml:space="preserve">2.6. </w:t>
      </w:r>
      <w:r w:rsidR="007F7F61" w:rsidRPr="007173BE">
        <w:rPr>
          <w:b/>
          <w:bCs/>
        </w:rPr>
        <w:t xml:space="preserve">Data analysis. </w:t>
      </w:r>
      <w:r w:rsidR="007F7F61" w:rsidRPr="007173BE">
        <w:t>The answers to the quantitative questions are reported as</w:t>
      </w:r>
      <w:r w:rsidR="00544894" w:rsidRPr="007173BE">
        <w:t xml:space="preserve"> category</w:t>
      </w:r>
      <w:r w:rsidR="007F7F61" w:rsidRPr="007173BE">
        <w:t xml:space="preserve"> percentages (for two-point scales) and means (for five-point scales). The qualitative answers were extracted and </w:t>
      </w:r>
      <w:r w:rsidR="00544894" w:rsidRPr="007173BE">
        <w:t>summarised</w:t>
      </w:r>
      <w:r w:rsidR="007F7F61" w:rsidRPr="007173BE">
        <w:t xml:space="preserve"> with the quantitative responses in order to </w:t>
      </w:r>
      <w:r w:rsidR="00544894" w:rsidRPr="007173BE">
        <w:t>understand</w:t>
      </w:r>
      <w:r w:rsidR="007F7F61" w:rsidRPr="007173BE">
        <w:t xml:space="preserve"> the users’ views on the </w:t>
      </w:r>
      <w:proofErr w:type="spellStart"/>
      <w:r w:rsidR="007F7F61" w:rsidRPr="007173BE">
        <w:t>GoCarts</w:t>
      </w:r>
      <w:proofErr w:type="spellEnd"/>
      <w:r w:rsidR="007F7F61" w:rsidRPr="007173BE">
        <w:t xml:space="preserve">’ design and functionality, safety and security, usability and overall attitudes towards the </w:t>
      </w:r>
      <w:proofErr w:type="spellStart"/>
      <w:r w:rsidR="007F7F61" w:rsidRPr="007173BE">
        <w:t>GoCart</w:t>
      </w:r>
      <w:proofErr w:type="spellEnd"/>
      <w:r w:rsidR="007F7F61" w:rsidRPr="007173BE">
        <w:t>.</w:t>
      </w:r>
    </w:p>
    <w:p w14:paraId="06DED207" w14:textId="51C44FE7" w:rsidR="00F84B5E" w:rsidRPr="007173BE" w:rsidRDefault="003F794E" w:rsidP="009A1B1B">
      <w:pPr>
        <w:spacing w:line="360" w:lineRule="auto"/>
        <w:rPr>
          <w:b/>
        </w:rPr>
      </w:pPr>
      <w:r w:rsidRPr="007173BE">
        <w:rPr>
          <w:b/>
        </w:rPr>
        <w:t xml:space="preserve">3. </w:t>
      </w:r>
      <w:r w:rsidR="009F60A0" w:rsidRPr="007173BE">
        <w:rPr>
          <w:b/>
        </w:rPr>
        <w:t>Results</w:t>
      </w:r>
    </w:p>
    <w:p w14:paraId="6B20308B" w14:textId="636999D0" w:rsidR="00280EC1" w:rsidRPr="007173BE" w:rsidRDefault="003F794E" w:rsidP="009A1B1B">
      <w:pPr>
        <w:spacing w:line="360" w:lineRule="auto"/>
        <w:rPr>
          <w:b/>
        </w:rPr>
      </w:pPr>
      <w:r w:rsidRPr="007173BE">
        <w:rPr>
          <w:b/>
        </w:rPr>
        <w:t xml:space="preserve">3.1. </w:t>
      </w:r>
      <w:proofErr w:type="spellStart"/>
      <w:r w:rsidR="00280EC1" w:rsidRPr="007173BE">
        <w:rPr>
          <w:b/>
        </w:rPr>
        <w:t>Labtests</w:t>
      </w:r>
      <w:proofErr w:type="spellEnd"/>
    </w:p>
    <w:p w14:paraId="2010835F" w14:textId="68D68394" w:rsidR="00E836EF" w:rsidRPr="007173BE" w:rsidRDefault="003F794E" w:rsidP="009A1B1B">
      <w:pPr>
        <w:spacing w:line="360" w:lineRule="auto"/>
      </w:pPr>
      <w:r w:rsidRPr="007173BE">
        <w:rPr>
          <w:b/>
          <w:bCs/>
        </w:rPr>
        <w:t xml:space="preserve">3.1.1. </w:t>
      </w:r>
      <w:r w:rsidR="002153BA" w:rsidRPr="007173BE">
        <w:rPr>
          <w:b/>
          <w:bCs/>
        </w:rPr>
        <w:t xml:space="preserve">Design and </w:t>
      </w:r>
      <w:r w:rsidRPr="007173BE">
        <w:rPr>
          <w:b/>
          <w:bCs/>
        </w:rPr>
        <w:t>f</w:t>
      </w:r>
      <w:r w:rsidR="002153BA" w:rsidRPr="007173BE">
        <w:rPr>
          <w:b/>
          <w:bCs/>
        </w:rPr>
        <w:t xml:space="preserve">unctionality. </w:t>
      </w:r>
      <w:r w:rsidR="00800A8F" w:rsidRPr="007173BE">
        <w:t>On average</w:t>
      </w:r>
      <w:r w:rsidR="00ED3FF9" w:rsidRPr="007173BE">
        <w:t>, users were</w:t>
      </w:r>
      <w:r w:rsidR="00800A8F" w:rsidRPr="007173BE">
        <w:t xml:space="preserve"> moderately</w:t>
      </w:r>
      <w:r w:rsidR="00ED3FF9" w:rsidRPr="007173BE">
        <w:t xml:space="preserve"> satisfied with the exterior design </w:t>
      </w:r>
      <w:r w:rsidR="0057359F" w:rsidRPr="007173BE">
        <w:t>of</w:t>
      </w:r>
      <w:r w:rsidR="00ED3FF9" w:rsidRPr="007173BE">
        <w:t xml:space="preserve"> the </w:t>
      </w:r>
      <w:proofErr w:type="spellStart"/>
      <w:r w:rsidR="00AC2CB4" w:rsidRPr="007173BE">
        <w:t>GoCart</w:t>
      </w:r>
      <w:proofErr w:type="spellEnd"/>
      <w:r w:rsidR="00AC2CB4" w:rsidRPr="007173BE">
        <w:t xml:space="preserve"> robot</w:t>
      </w:r>
      <w:r w:rsidR="002D1572" w:rsidRPr="007173BE">
        <w:t xml:space="preserve"> </w:t>
      </w:r>
      <w:r w:rsidR="00800A8F" w:rsidRPr="007173BE">
        <w:t xml:space="preserve">on a 1 (not at all) to 5 (very satisfied) scale </w:t>
      </w:r>
      <w:r w:rsidR="002D1572" w:rsidRPr="007173BE">
        <w:t>(</w:t>
      </w:r>
      <w:r w:rsidR="00877978" w:rsidRPr="007173BE">
        <w:rPr>
          <w:i/>
          <w:iCs/>
        </w:rPr>
        <w:t>N</w:t>
      </w:r>
      <w:r w:rsidR="00877978" w:rsidRPr="007173BE">
        <w:t>=</w:t>
      </w:r>
      <w:r w:rsidR="00406FFE" w:rsidRPr="007173BE">
        <w:t xml:space="preserve">29, </w:t>
      </w:r>
      <w:r w:rsidR="002D1572" w:rsidRPr="007173BE">
        <w:rPr>
          <w:i/>
          <w:iCs/>
        </w:rPr>
        <w:t>M</w:t>
      </w:r>
      <w:r w:rsidR="002D1572" w:rsidRPr="007173BE">
        <w:t xml:space="preserve">=3.55, </w:t>
      </w:r>
      <w:r w:rsidR="002D1572" w:rsidRPr="007173BE">
        <w:rPr>
          <w:i/>
          <w:iCs/>
        </w:rPr>
        <w:t>SD</w:t>
      </w:r>
      <w:r w:rsidR="002D1572" w:rsidRPr="007173BE">
        <w:t>=1.30)</w:t>
      </w:r>
      <w:r w:rsidR="00ED3FF9" w:rsidRPr="007173BE">
        <w:t xml:space="preserve">. </w:t>
      </w:r>
      <w:r w:rsidR="004E3AFA" w:rsidRPr="007173BE">
        <w:t xml:space="preserve">They mentioned that it looked durable and that the surface was easy to wipe clean. They liked the glass </w:t>
      </w:r>
      <w:r w:rsidR="00BB47FD" w:rsidRPr="007173BE">
        <w:t>o</w:t>
      </w:r>
      <w:r w:rsidR="004E3AFA" w:rsidRPr="007173BE">
        <w:t xml:space="preserve">n top as it allowed them to see if the samples were </w:t>
      </w:r>
      <w:r w:rsidR="007B393C" w:rsidRPr="007173BE">
        <w:t>inside</w:t>
      </w:r>
      <w:r w:rsidR="004E3AFA" w:rsidRPr="007173BE">
        <w:t xml:space="preserve">. </w:t>
      </w:r>
      <w:r w:rsidR="00ED3FF9" w:rsidRPr="007173BE">
        <w:t xml:space="preserve">However, </w:t>
      </w:r>
      <w:r w:rsidR="00406FFE" w:rsidRPr="007173BE">
        <w:t>20/29 (</w:t>
      </w:r>
      <w:r w:rsidR="00ED3FF9" w:rsidRPr="007173BE">
        <w:t>69%</w:t>
      </w:r>
      <w:r w:rsidR="00406FFE" w:rsidRPr="007173BE">
        <w:t>)</w:t>
      </w:r>
      <w:r w:rsidR="00ED3FF9" w:rsidRPr="007173BE">
        <w:t xml:space="preserve"> of users believed that the </w:t>
      </w:r>
      <w:proofErr w:type="spellStart"/>
      <w:r w:rsidR="00AC2CB4" w:rsidRPr="007173BE">
        <w:t>GoCart</w:t>
      </w:r>
      <w:proofErr w:type="spellEnd"/>
      <w:r w:rsidR="00ED3FF9" w:rsidRPr="007173BE">
        <w:t xml:space="preserve"> was too small, whereas no one reported that the robot was too big.</w:t>
      </w:r>
      <w:r w:rsidR="00577338" w:rsidRPr="007173BE">
        <w:t xml:space="preserve"> A few users</w:t>
      </w:r>
      <w:r w:rsidR="00BB47FD" w:rsidRPr="007173BE">
        <w:t xml:space="preserve"> </w:t>
      </w:r>
      <w:r w:rsidR="00577338" w:rsidRPr="007173BE">
        <w:t xml:space="preserve">mentioned that the </w:t>
      </w:r>
      <w:proofErr w:type="spellStart"/>
      <w:r w:rsidR="00AC2CB4" w:rsidRPr="007173BE">
        <w:t>GoCart</w:t>
      </w:r>
      <w:proofErr w:type="spellEnd"/>
      <w:r w:rsidR="00577338" w:rsidRPr="007173BE">
        <w:t xml:space="preserve"> was too short which made it hard to notice the robot over the tall </w:t>
      </w:r>
      <w:r w:rsidR="00577338" w:rsidRPr="007173BE">
        <w:lastRenderedPageBreak/>
        <w:t>benches.</w:t>
      </w:r>
      <w:r w:rsidR="005D6D75" w:rsidRPr="007173BE">
        <w:t xml:space="preserve"> </w:t>
      </w:r>
      <w:r w:rsidR="00406FFE" w:rsidRPr="007173BE">
        <w:t>14/29 (</w:t>
      </w:r>
      <w:r w:rsidR="00ED3FF9" w:rsidRPr="007173BE">
        <w:t>48%</w:t>
      </w:r>
      <w:r w:rsidR="00406FFE" w:rsidRPr="007173BE">
        <w:t>)</w:t>
      </w:r>
      <w:r w:rsidR="00ED3FF9" w:rsidRPr="007173BE">
        <w:t xml:space="preserve"> of </w:t>
      </w:r>
      <w:r w:rsidR="005D6D75" w:rsidRPr="007173BE">
        <w:t>users</w:t>
      </w:r>
      <w:r w:rsidR="00ED3FF9" w:rsidRPr="007173BE">
        <w:t xml:space="preserve"> thought that the volume </w:t>
      </w:r>
      <w:r w:rsidR="004B6E32" w:rsidRPr="007173BE">
        <w:t>of</w:t>
      </w:r>
      <w:r w:rsidR="00AC2CB4" w:rsidRPr="007173BE">
        <w:t xml:space="preserve"> the </w:t>
      </w:r>
      <w:proofErr w:type="spellStart"/>
      <w:r w:rsidR="00AC2CB4" w:rsidRPr="007173BE">
        <w:t>GoCart’s</w:t>
      </w:r>
      <w:proofErr w:type="spellEnd"/>
      <w:r w:rsidR="00577338" w:rsidRPr="007173BE">
        <w:t xml:space="preserve"> noises </w:t>
      </w:r>
      <w:r w:rsidR="00ED3FF9" w:rsidRPr="007173BE">
        <w:t>was too quiet</w:t>
      </w:r>
      <w:r w:rsidR="00C4750B" w:rsidRPr="007173BE">
        <w:t xml:space="preserve">, whilst </w:t>
      </w:r>
      <w:r w:rsidR="00ED3FF9" w:rsidRPr="007173BE">
        <w:t xml:space="preserve">no one thought it was too loud. </w:t>
      </w:r>
      <w:r w:rsidR="005D6D75" w:rsidRPr="007173BE">
        <w:t xml:space="preserve">They commented that the volume needed to be increased because there were other machines nearby that made regular beeping noises, masking the robot’s sounds. </w:t>
      </w:r>
    </w:p>
    <w:p w14:paraId="584E8777" w14:textId="0FDA0C33" w:rsidR="00ED3FF9" w:rsidRPr="007173BE" w:rsidRDefault="00406FFE" w:rsidP="009A1B1B">
      <w:pPr>
        <w:spacing w:line="360" w:lineRule="auto"/>
      </w:pPr>
      <w:r w:rsidRPr="007173BE">
        <w:t xml:space="preserve">17/29 </w:t>
      </w:r>
      <w:r w:rsidR="004B6E32" w:rsidRPr="007173BE">
        <w:t xml:space="preserve">(59%) </w:t>
      </w:r>
      <w:r w:rsidRPr="007173BE">
        <w:t xml:space="preserve">of the users </w:t>
      </w:r>
      <w:r w:rsidR="004B6E32" w:rsidRPr="007173BE">
        <w:t>believed that the meaning of the light</w:t>
      </w:r>
      <w:r w:rsidR="00D7518B" w:rsidRPr="007173BE">
        <w:t>s</w:t>
      </w:r>
      <w:r w:rsidR="004B6E32" w:rsidRPr="007173BE">
        <w:t xml:space="preserve"> on the </w:t>
      </w:r>
      <w:proofErr w:type="spellStart"/>
      <w:r w:rsidR="00AC2CB4" w:rsidRPr="007173BE">
        <w:t>GoCart</w:t>
      </w:r>
      <w:proofErr w:type="spellEnd"/>
      <w:r w:rsidR="00AC2CB4" w:rsidRPr="007173BE">
        <w:t xml:space="preserve"> </w:t>
      </w:r>
      <w:r w:rsidR="004B6E32" w:rsidRPr="007173BE">
        <w:t xml:space="preserve">were unclear, with the majority </w:t>
      </w:r>
      <w:r w:rsidR="00BB47FD" w:rsidRPr="007173BE">
        <w:t xml:space="preserve">of these </w:t>
      </w:r>
      <w:r w:rsidR="004B6E32" w:rsidRPr="007173BE">
        <w:t>stating th</w:t>
      </w:r>
      <w:r w:rsidR="00AC2CB4" w:rsidRPr="007173BE">
        <w:t xml:space="preserve">at they weren’t aware that the </w:t>
      </w:r>
      <w:proofErr w:type="spellStart"/>
      <w:r w:rsidR="00AC2CB4" w:rsidRPr="007173BE">
        <w:t>GoCart’s</w:t>
      </w:r>
      <w:proofErr w:type="spellEnd"/>
      <w:r w:rsidR="004B6E32" w:rsidRPr="007173BE">
        <w:t xml:space="preserve"> lights had different </w:t>
      </w:r>
      <w:r w:rsidR="0057359F" w:rsidRPr="007173BE">
        <w:t>meanings</w:t>
      </w:r>
      <w:r w:rsidR="00D215F0" w:rsidRPr="007173BE">
        <w:t xml:space="preserve">. Some users suggested that the </w:t>
      </w:r>
      <w:r w:rsidR="0057359F" w:rsidRPr="007173BE">
        <w:t>lights</w:t>
      </w:r>
      <w:r w:rsidR="00D215F0" w:rsidRPr="007173BE">
        <w:t xml:space="preserve"> should be on top of the robot and brighter to attract better attention </w:t>
      </w:r>
      <w:r w:rsidR="003D6876" w:rsidRPr="007173BE">
        <w:t>to their</w:t>
      </w:r>
      <w:r w:rsidR="00D215F0" w:rsidRPr="007173BE">
        <w:t xml:space="preserve"> </w:t>
      </w:r>
      <w:r w:rsidR="003D6876" w:rsidRPr="007173BE">
        <w:t>meaning</w:t>
      </w:r>
      <w:r w:rsidR="00D215F0" w:rsidRPr="007173BE">
        <w:t>.</w:t>
      </w:r>
      <w:r w:rsidR="003D6876" w:rsidRPr="007173BE">
        <w:t xml:space="preserve"> Similarly, </w:t>
      </w:r>
      <w:r w:rsidRPr="007173BE">
        <w:t>18/29 (</w:t>
      </w:r>
      <w:r w:rsidR="003D6876" w:rsidRPr="007173BE">
        <w:t>62%</w:t>
      </w:r>
      <w:r w:rsidRPr="007173BE">
        <w:t>)</w:t>
      </w:r>
      <w:r w:rsidR="003D6876" w:rsidRPr="007173BE">
        <w:t xml:space="preserve"> of the </w:t>
      </w:r>
      <w:r w:rsidR="005D1DFE" w:rsidRPr="007173BE">
        <w:t>users</w:t>
      </w:r>
      <w:r w:rsidR="003D6876" w:rsidRPr="007173BE">
        <w:t xml:space="preserve"> reported that the meaning of the different sounds the </w:t>
      </w:r>
      <w:proofErr w:type="spellStart"/>
      <w:r w:rsidR="00AC2CB4" w:rsidRPr="007173BE">
        <w:t>GoCart</w:t>
      </w:r>
      <w:proofErr w:type="spellEnd"/>
      <w:r w:rsidR="00AC2CB4" w:rsidRPr="007173BE">
        <w:t xml:space="preserve"> </w:t>
      </w:r>
      <w:r w:rsidR="003D6876" w:rsidRPr="007173BE">
        <w:t xml:space="preserve">made were unclear, with only </w:t>
      </w:r>
      <w:r w:rsidRPr="007173BE">
        <w:t>7/29 (</w:t>
      </w:r>
      <w:r w:rsidR="003D6876" w:rsidRPr="007173BE">
        <w:t>24%</w:t>
      </w:r>
      <w:r w:rsidRPr="007173BE">
        <w:t>)</w:t>
      </w:r>
      <w:r w:rsidR="003D6876" w:rsidRPr="007173BE">
        <w:t xml:space="preserve"> reporting that they understood the meaning of all the sounds.</w:t>
      </w:r>
      <w:r w:rsidR="005D1DFE" w:rsidRPr="007173BE">
        <w:t xml:space="preserve"> Users mentioned that the sounds could be more clearly differentiated and louder.</w:t>
      </w:r>
      <w:r w:rsidR="003D6876" w:rsidRPr="007173BE">
        <w:t xml:space="preserve"> Some participants mentioned that they did not hear any of the </w:t>
      </w:r>
      <w:proofErr w:type="spellStart"/>
      <w:r w:rsidR="00AC2CB4" w:rsidRPr="007173BE">
        <w:t>GoCart’s</w:t>
      </w:r>
      <w:proofErr w:type="spellEnd"/>
      <w:r w:rsidR="00AC2CB4" w:rsidRPr="007173BE">
        <w:t xml:space="preserve"> </w:t>
      </w:r>
      <w:r w:rsidR="003D6876" w:rsidRPr="007173BE">
        <w:t>sounds or were too busy to notice.</w:t>
      </w:r>
      <w:r w:rsidR="005D1DFE" w:rsidRPr="007173BE">
        <w:t xml:space="preserve"> Those </w:t>
      </w:r>
      <w:r w:rsidR="00877978" w:rsidRPr="007173BE">
        <w:t>who</w:t>
      </w:r>
      <w:r w:rsidR="005D1DFE" w:rsidRPr="007173BE">
        <w:t xml:space="preserve"> did notice the sound mentioned that the ‘ahem’ grunt came across as </w:t>
      </w:r>
      <w:r w:rsidR="00800A8F" w:rsidRPr="007173BE">
        <w:t>rude and</w:t>
      </w:r>
      <w:r w:rsidR="005D1DFE" w:rsidRPr="007173BE">
        <w:t xml:space="preserve"> could be changed to </w:t>
      </w:r>
      <w:r w:rsidR="00AD4E08" w:rsidRPr="007173BE">
        <w:t xml:space="preserve">a beep or </w:t>
      </w:r>
      <w:r w:rsidR="005D1DFE" w:rsidRPr="007173BE">
        <w:t xml:space="preserve">something more polite. </w:t>
      </w:r>
    </w:p>
    <w:p w14:paraId="3E48DFA1" w14:textId="3B12B02F" w:rsidR="00BB47FD" w:rsidRPr="007173BE" w:rsidRDefault="003F794E" w:rsidP="009A1B1B">
      <w:pPr>
        <w:spacing w:line="360" w:lineRule="auto"/>
      </w:pPr>
      <w:r w:rsidRPr="007173BE">
        <w:rPr>
          <w:b/>
          <w:bCs/>
        </w:rPr>
        <w:t xml:space="preserve">3.1.2. </w:t>
      </w:r>
      <w:r w:rsidR="002153BA" w:rsidRPr="007173BE">
        <w:rPr>
          <w:b/>
          <w:bCs/>
        </w:rPr>
        <w:t xml:space="preserve">Safety and </w:t>
      </w:r>
      <w:r w:rsidRPr="007173BE">
        <w:rPr>
          <w:b/>
          <w:bCs/>
        </w:rPr>
        <w:t>s</w:t>
      </w:r>
      <w:r w:rsidR="002153BA" w:rsidRPr="007173BE">
        <w:rPr>
          <w:b/>
          <w:bCs/>
        </w:rPr>
        <w:t xml:space="preserve">ecurity. </w:t>
      </w:r>
      <w:r w:rsidR="00800A8F" w:rsidRPr="007173BE">
        <w:t>On average,</w:t>
      </w:r>
      <w:r w:rsidR="002153BA" w:rsidRPr="007173BE">
        <w:t xml:space="preserve"> the respondents reported feeling safe when the </w:t>
      </w:r>
      <w:proofErr w:type="spellStart"/>
      <w:r w:rsidR="00AC2CB4" w:rsidRPr="007173BE">
        <w:t>GoCart</w:t>
      </w:r>
      <w:proofErr w:type="spellEnd"/>
      <w:r w:rsidR="00AC2CB4" w:rsidRPr="007173BE">
        <w:t xml:space="preserve"> </w:t>
      </w:r>
      <w:r w:rsidR="002153BA" w:rsidRPr="007173BE">
        <w:t>was driving around the lab</w:t>
      </w:r>
      <w:r w:rsidR="00800A8F" w:rsidRPr="007173BE">
        <w:t xml:space="preserve"> on a scale of 1 (not at all) to 5 (very safe)</w:t>
      </w:r>
      <w:r w:rsidR="002D1572" w:rsidRPr="007173BE">
        <w:t xml:space="preserve"> (</w:t>
      </w:r>
      <w:r w:rsidR="00C84802" w:rsidRPr="007173BE">
        <w:t xml:space="preserve">N=29, </w:t>
      </w:r>
      <w:r w:rsidR="002D1572" w:rsidRPr="007173BE">
        <w:t xml:space="preserve">M=3.93, </w:t>
      </w:r>
      <w:r w:rsidR="002D1572" w:rsidRPr="007173BE">
        <w:rPr>
          <w:i/>
          <w:iCs/>
        </w:rPr>
        <w:t>SD</w:t>
      </w:r>
      <w:r w:rsidR="002D1572" w:rsidRPr="007173BE">
        <w:t xml:space="preserve">=1.03). </w:t>
      </w:r>
      <w:r w:rsidR="002153BA" w:rsidRPr="007173BE">
        <w:t xml:space="preserve">Those who reported feeling only slightly or not at all safe were </w:t>
      </w:r>
      <w:r w:rsidR="00BB47FD" w:rsidRPr="007173BE">
        <w:t xml:space="preserve">all </w:t>
      </w:r>
      <w:r w:rsidR="002153BA" w:rsidRPr="007173BE">
        <w:t xml:space="preserve">secondary </w:t>
      </w:r>
      <w:r w:rsidR="00E836EF" w:rsidRPr="007173BE">
        <w:t>users</w:t>
      </w:r>
      <w:r w:rsidR="002153BA" w:rsidRPr="007173BE">
        <w:t xml:space="preserve"> of the robot. </w:t>
      </w:r>
      <w:r w:rsidR="00BB47FD" w:rsidRPr="007173BE">
        <w:t xml:space="preserve">To improve the safety of the </w:t>
      </w:r>
      <w:proofErr w:type="spellStart"/>
      <w:r w:rsidR="00AC2CB4" w:rsidRPr="007173BE">
        <w:t>GoCart</w:t>
      </w:r>
      <w:proofErr w:type="spellEnd"/>
      <w:r w:rsidR="00BB47FD" w:rsidRPr="007173BE">
        <w:t>, it was suggested to set up route markers on the floor of the lab to reduce hazards and collisions with the robot.</w:t>
      </w:r>
    </w:p>
    <w:p w14:paraId="006A188F" w14:textId="35290017" w:rsidR="002153BA" w:rsidRPr="007173BE" w:rsidRDefault="00C84802" w:rsidP="009A1B1B">
      <w:pPr>
        <w:spacing w:line="360" w:lineRule="auto"/>
      </w:pPr>
      <w:r w:rsidRPr="007173BE">
        <w:t>21/29 (</w:t>
      </w:r>
      <w:r w:rsidR="002153BA" w:rsidRPr="007173BE">
        <w:t>72%</w:t>
      </w:r>
      <w:r w:rsidRPr="007173BE">
        <w:t>)</w:t>
      </w:r>
      <w:r w:rsidR="002153BA" w:rsidRPr="007173BE">
        <w:t xml:space="preserve"> of participants believed that the </w:t>
      </w:r>
      <w:proofErr w:type="spellStart"/>
      <w:r w:rsidR="00AC2CB4" w:rsidRPr="007173BE">
        <w:t>GoCart</w:t>
      </w:r>
      <w:proofErr w:type="spellEnd"/>
      <w:r w:rsidR="00AC2CB4" w:rsidRPr="007173BE">
        <w:t xml:space="preserve"> </w:t>
      </w:r>
      <w:r w:rsidR="002153BA" w:rsidRPr="007173BE">
        <w:t>was too slow, especially when it was going fr</w:t>
      </w:r>
      <w:r w:rsidR="00E836EF" w:rsidRPr="007173BE">
        <w:t>o</w:t>
      </w:r>
      <w:r w:rsidR="002153BA" w:rsidRPr="007173BE">
        <w:t>m the docking station to the pickup point</w:t>
      </w:r>
      <w:r w:rsidR="00C4750B" w:rsidRPr="007173BE">
        <w:t>,</w:t>
      </w:r>
      <w:r w:rsidR="002153BA" w:rsidRPr="007173BE">
        <w:t xml:space="preserve"> as the</w:t>
      </w:r>
      <w:r w:rsidR="00C4750B" w:rsidRPr="007173BE">
        <w:t>y</w:t>
      </w:r>
      <w:r w:rsidR="002153BA" w:rsidRPr="007173BE">
        <w:t xml:space="preserve"> believed they could have delivered the sample</w:t>
      </w:r>
      <w:r w:rsidR="00C4750B" w:rsidRPr="007173BE">
        <w:t xml:space="preserve">s faster. </w:t>
      </w:r>
      <w:r w:rsidR="002153BA" w:rsidRPr="007173BE">
        <w:t>No one reported that the robot moved too quickly.</w:t>
      </w:r>
      <w:r w:rsidR="00BB47FD" w:rsidRPr="007173BE">
        <w:t xml:space="preserve"> </w:t>
      </w:r>
      <w:r w:rsidR="002153BA" w:rsidRPr="007173BE">
        <w:t>Most users (</w:t>
      </w:r>
      <w:r w:rsidR="003967A5" w:rsidRPr="007173BE">
        <w:t xml:space="preserve">26/29, </w:t>
      </w:r>
      <w:r w:rsidR="002153BA" w:rsidRPr="007173BE">
        <w:t xml:space="preserve">90%) believed that the </w:t>
      </w:r>
      <w:proofErr w:type="spellStart"/>
      <w:r w:rsidR="00AC2CB4" w:rsidRPr="007173BE">
        <w:t>GoCart</w:t>
      </w:r>
      <w:proofErr w:type="spellEnd"/>
      <w:r w:rsidR="00AC2CB4" w:rsidRPr="007173BE">
        <w:t xml:space="preserve"> </w:t>
      </w:r>
      <w:r w:rsidR="002153BA" w:rsidRPr="007173BE">
        <w:t>did a good job at keeping the right distance from people when it was moving. However, some reported that the robot stopped when a person was still far away which sometimes caused unnecessary delays with delivery.</w:t>
      </w:r>
    </w:p>
    <w:p w14:paraId="3ED3C864" w14:textId="0D5EDE9A" w:rsidR="00AD4E08" w:rsidRPr="007173BE" w:rsidRDefault="00C4750B" w:rsidP="009A1B1B">
      <w:pPr>
        <w:spacing w:line="360" w:lineRule="auto"/>
      </w:pPr>
      <w:r w:rsidRPr="007173BE">
        <w:t xml:space="preserve">The participants liked the fact that the </w:t>
      </w:r>
      <w:proofErr w:type="spellStart"/>
      <w:r w:rsidRPr="007173BE">
        <w:t>GoCart</w:t>
      </w:r>
      <w:proofErr w:type="spellEnd"/>
      <w:r w:rsidRPr="007173BE">
        <w:t xml:space="preserve"> prevented cross-contamination of the samples. However, s</w:t>
      </w:r>
      <w:r w:rsidR="00AD4E08" w:rsidRPr="007173BE">
        <w:t xml:space="preserve">ome users were worried about the security for when spillages in the </w:t>
      </w:r>
      <w:proofErr w:type="spellStart"/>
      <w:r w:rsidR="00AC2CB4" w:rsidRPr="007173BE">
        <w:t>GoCart</w:t>
      </w:r>
      <w:proofErr w:type="spellEnd"/>
      <w:r w:rsidR="00AC2CB4" w:rsidRPr="007173BE">
        <w:t xml:space="preserve"> </w:t>
      </w:r>
      <w:r w:rsidR="00AD4E08" w:rsidRPr="007173BE">
        <w:t>occurred, as there was no form of notifying staff of spillages. It was suggested that a</w:t>
      </w:r>
      <w:r w:rsidR="00BB47FD" w:rsidRPr="007173BE">
        <w:t>n</w:t>
      </w:r>
      <w:r w:rsidR="00AD4E08" w:rsidRPr="007173BE">
        <w:t xml:space="preserve"> alert system or automatic shutting down process when a spill is detected would </w:t>
      </w:r>
      <w:r w:rsidR="00BB47FD" w:rsidRPr="007173BE">
        <w:t>be</w:t>
      </w:r>
      <w:r w:rsidR="00AD4E08" w:rsidRPr="007173BE">
        <w:t xml:space="preserve"> a good addition to the robot. They would also like more information on the safety procedures behind what would happen if a </w:t>
      </w:r>
      <w:r w:rsidR="008569FD" w:rsidRPr="007173BE">
        <w:t>sample</w:t>
      </w:r>
      <w:r w:rsidR="00AD4E08" w:rsidRPr="007173BE">
        <w:t xml:space="preserve"> was spilled (e.g. how it would be cleaned up).</w:t>
      </w:r>
    </w:p>
    <w:p w14:paraId="2620CB0E" w14:textId="4EB1C892" w:rsidR="005D6D75" w:rsidRPr="007173BE" w:rsidRDefault="003F794E" w:rsidP="009A1B1B">
      <w:pPr>
        <w:spacing w:line="360" w:lineRule="auto"/>
      </w:pPr>
      <w:r w:rsidRPr="007173BE">
        <w:rPr>
          <w:b/>
          <w:bCs/>
        </w:rPr>
        <w:t xml:space="preserve">3.1.3. </w:t>
      </w:r>
      <w:r w:rsidR="002153BA" w:rsidRPr="007173BE">
        <w:rPr>
          <w:b/>
          <w:bCs/>
        </w:rPr>
        <w:t>Usability.</w:t>
      </w:r>
      <w:r w:rsidR="002153BA" w:rsidRPr="007173BE">
        <w:t xml:space="preserve"> </w:t>
      </w:r>
      <w:r w:rsidR="00BB47FD" w:rsidRPr="007173BE">
        <w:t xml:space="preserve">Usability of the </w:t>
      </w:r>
      <w:proofErr w:type="spellStart"/>
      <w:r w:rsidR="00AC2CB4" w:rsidRPr="007173BE">
        <w:t>GoCart</w:t>
      </w:r>
      <w:proofErr w:type="spellEnd"/>
      <w:r w:rsidR="00AC2CB4" w:rsidRPr="007173BE">
        <w:t xml:space="preserve"> </w:t>
      </w:r>
      <w:r w:rsidR="00BB47FD" w:rsidRPr="007173BE">
        <w:t xml:space="preserve">was only assessed for direct users of the robot. </w:t>
      </w:r>
      <w:r w:rsidR="005D6D75" w:rsidRPr="007173BE">
        <w:t>Most of the direct users (</w:t>
      </w:r>
      <w:r w:rsidR="009F5EBB" w:rsidRPr="007173BE">
        <w:t xml:space="preserve">9/12, </w:t>
      </w:r>
      <w:r w:rsidR="005D6D75" w:rsidRPr="007173BE">
        <w:t xml:space="preserve">75%) stated that it was easy to immediately recognise the functions of the </w:t>
      </w:r>
      <w:proofErr w:type="spellStart"/>
      <w:r w:rsidR="00AC2CB4" w:rsidRPr="007173BE">
        <w:t>GoCart‘s</w:t>
      </w:r>
      <w:proofErr w:type="spellEnd"/>
      <w:r w:rsidR="00AC2CB4" w:rsidRPr="007173BE">
        <w:t xml:space="preserve"> </w:t>
      </w:r>
      <w:r w:rsidR="005D6D75" w:rsidRPr="007173BE">
        <w:t xml:space="preserve">buttons. </w:t>
      </w:r>
      <w:r w:rsidR="00BB47FD" w:rsidRPr="007173BE">
        <w:t>Th</w:t>
      </w:r>
      <w:r w:rsidR="009F5EBB" w:rsidRPr="007173BE">
        <w:t>e 2/12 (17%) users who</w:t>
      </w:r>
      <w:r w:rsidR="00BB47FD" w:rsidRPr="007173BE">
        <w:t xml:space="preserve"> </w:t>
      </w:r>
      <w:r w:rsidR="00AC2CB4" w:rsidRPr="007173BE">
        <w:t xml:space="preserve">stated it was not easy to </w:t>
      </w:r>
      <w:r w:rsidR="005D6D75" w:rsidRPr="007173BE">
        <w:t xml:space="preserve">recognise the function </w:t>
      </w:r>
      <w:r w:rsidR="00F93B85" w:rsidRPr="007173BE">
        <w:t>of</w:t>
      </w:r>
      <w:r w:rsidR="005D6D75" w:rsidRPr="007173BE">
        <w:t xml:space="preserve"> the</w:t>
      </w:r>
      <w:r w:rsidR="009F5EBB" w:rsidRPr="007173BE">
        <w:t xml:space="preserve"> </w:t>
      </w:r>
      <w:r w:rsidR="009F5EBB" w:rsidRPr="007173BE">
        <w:lastRenderedPageBreak/>
        <w:t xml:space="preserve">buttons </w:t>
      </w:r>
      <w:r w:rsidR="005D6D75" w:rsidRPr="007173BE">
        <w:t xml:space="preserve">thought the buttons were not labelled distinctly enough and that the buttons could be made larger. </w:t>
      </w:r>
      <w:r w:rsidR="00F93B85" w:rsidRPr="007173BE">
        <w:t xml:space="preserve">All of the direct </w:t>
      </w:r>
      <w:r w:rsidR="00D7518B" w:rsidRPr="007173BE">
        <w:t>users</w:t>
      </w:r>
      <w:r w:rsidR="00F93B85" w:rsidRPr="007173BE">
        <w:t xml:space="preserve"> reported that the buttons were in appropriate locations, were visible and were at a good height. However, the majority of direct users did not notice the information on the LCD screen. Those that did said the writing</w:t>
      </w:r>
      <w:r w:rsidR="007C7DF8" w:rsidRPr="007173BE">
        <w:t xml:space="preserve"> </w:t>
      </w:r>
      <w:r w:rsidR="002A3A0E" w:rsidRPr="007173BE">
        <w:t>on</w:t>
      </w:r>
      <w:r w:rsidR="007C7DF8" w:rsidRPr="007173BE">
        <w:t xml:space="preserve"> the screen</w:t>
      </w:r>
      <w:r w:rsidR="00F93B85" w:rsidRPr="007173BE">
        <w:t xml:space="preserve"> was too small, </w:t>
      </w:r>
      <w:r w:rsidR="00BB47FD" w:rsidRPr="007173BE">
        <w:t>although</w:t>
      </w:r>
      <w:r w:rsidR="00F93B85" w:rsidRPr="007173BE">
        <w:t xml:space="preserve"> still </w:t>
      </w:r>
      <w:r w:rsidR="00BE38B4" w:rsidRPr="007173BE">
        <w:t>readable</w:t>
      </w:r>
      <w:r w:rsidR="00F93B85" w:rsidRPr="007173BE">
        <w:t xml:space="preserve">. </w:t>
      </w:r>
    </w:p>
    <w:p w14:paraId="30571FBF" w14:textId="4FEA87CB" w:rsidR="00F64BFB" w:rsidRPr="007173BE" w:rsidRDefault="00F64BFB" w:rsidP="009A1B1B">
      <w:pPr>
        <w:spacing w:line="360" w:lineRule="auto"/>
      </w:pPr>
      <w:r w:rsidRPr="007173BE">
        <w:t xml:space="preserve">All of the direct users reported that it was easy to learn and master how to book the </w:t>
      </w:r>
      <w:proofErr w:type="spellStart"/>
      <w:r w:rsidR="00AC2CB4" w:rsidRPr="007173BE">
        <w:t>GoCart</w:t>
      </w:r>
      <w:proofErr w:type="spellEnd"/>
      <w:r w:rsidR="00AC2CB4" w:rsidRPr="007173BE">
        <w:t xml:space="preserve"> </w:t>
      </w:r>
      <w:r w:rsidRPr="007173BE">
        <w:t>for a delivery</w:t>
      </w:r>
      <w:r w:rsidR="00BB47FD" w:rsidRPr="007173BE">
        <w:t xml:space="preserve"> and found it user-friendly</w:t>
      </w:r>
      <w:r w:rsidR="00D7518B" w:rsidRPr="007173BE">
        <w:t xml:space="preserve">. </w:t>
      </w:r>
      <w:r w:rsidR="007C7DF8" w:rsidRPr="007173BE">
        <w:t xml:space="preserve">Those </w:t>
      </w:r>
      <w:r w:rsidR="00877978" w:rsidRPr="007173BE">
        <w:t>who</w:t>
      </w:r>
      <w:r w:rsidR="007C7DF8" w:rsidRPr="007173BE">
        <w:t xml:space="preserve"> used the accompanied tablet, found it</w:t>
      </w:r>
      <w:r w:rsidR="00BB47FD" w:rsidRPr="007173BE">
        <w:t xml:space="preserve"> was also</w:t>
      </w:r>
      <w:r w:rsidR="007C7DF8" w:rsidRPr="007173BE">
        <w:t xml:space="preserve"> simple to use. </w:t>
      </w:r>
      <w:r w:rsidRPr="007173BE">
        <w:t xml:space="preserve">They </w:t>
      </w:r>
      <w:r w:rsidR="00BB47FD" w:rsidRPr="007173BE">
        <w:t xml:space="preserve">liked that the </w:t>
      </w:r>
      <w:proofErr w:type="spellStart"/>
      <w:r w:rsidR="00AC2CB4" w:rsidRPr="007173BE">
        <w:t>GoCart</w:t>
      </w:r>
      <w:proofErr w:type="spellEnd"/>
      <w:r w:rsidR="00AC2CB4" w:rsidRPr="007173BE">
        <w:t xml:space="preserve"> </w:t>
      </w:r>
      <w:r w:rsidR="00BB47FD" w:rsidRPr="007173BE">
        <w:t>had</w:t>
      </w:r>
      <w:r w:rsidRPr="007173BE">
        <w:t xml:space="preserve"> programmed route set instead of choosing each individual destination all the time. Although, it was suggested that the destinations could be named using workbench names rather than numbers. </w:t>
      </w:r>
    </w:p>
    <w:p w14:paraId="3AFBEE93" w14:textId="7F5EEC3E" w:rsidR="006F35B3" w:rsidRPr="007173BE" w:rsidRDefault="001559C3" w:rsidP="009A1B1B">
      <w:pPr>
        <w:spacing w:line="360" w:lineRule="auto"/>
      </w:pPr>
      <w:r w:rsidRPr="007173BE">
        <w:t xml:space="preserve">All but one of the direct users found it easy to load and unload the </w:t>
      </w:r>
      <w:proofErr w:type="spellStart"/>
      <w:r w:rsidR="00AC2CB4" w:rsidRPr="007173BE">
        <w:t>GoCart‘s</w:t>
      </w:r>
      <w:proofErr w:type="spellEnd"/>
      <w:r w:rsidR="00AC2CB4" w:rsidRPr="007173BE">
        <w:t xml:space="preserve"> </w:t>
      </w:r>
      <w:r w:rsidRPr="007173BE">
        <w:t xml:space="preserve">cart. However, </w:t>
      </w:r>
      <w:r w:rsidR="009B115A" w:rsidRPr="007173BE">
        <w:t>some</w:t>
      </w:r>
      <w:r w:rsidRPr="007173BE">
        <w:t xml:space="preserve"> mentioned that they would </w:t>
      </w:r>
      <w:r w:rsidR="004E3AFA" w:rsidRPr="007173BE">
        <w:t>prefer</w:t>
      </w:r>
      <w:r w:rsidRPr="007173BE">
        <w:t xml:space="preserve"> a taller robot t</w:t>
      </w:r>
      <w:r w:rsidR="004E3AFA" w:rsidRPr="007173BE">
        <w:t>o</w:t>
      </w:r>
      <w:r w:rsidRPr="007173BE">
        <w:t xml:space="preserve"> prevent </w:t>
      </w:r>
      <w:r w:rsidR="004E3AFA" w:rsidRPr="007173BE">
        <w:t>bending over</w:t>
      </w:r>
      <w:r w:rsidR="00BB47FD" w:rsidRPr="007173BE">
        <w:t xml:space="preserve"> too much during the day</w:t>
      </w:r>
      <w:r w:rsidR="004E3AFA" w:rsidRPr="007173BE">
        <w:t xml:space="preserve">. </w:t>
      </w:r>
      <w:r w:rsidR="009F5EBB" w:rsidRPr="007173BE">
        <w:t>11/12 (</w:t>
      </w:r>
      <w:r w:rsidR="004E3AFA" w:rsidRPr="007173BE">
        <w:t>92%</w:t>
      </w:r>
      <w:r w:rsidR="009F5EBB" w:rsidRPr="007173BE">
        <w:t>)</w:t>
      </w:r>
      <w:r w:rsidR="004E3AFA" w:rsidRPr="007173BE">
        <w:t xml:space="preserve"> of the direct users thought that the volume of the </w:t>
      </w:r>
      <w:proofErr w:type="spellStart"/>
      <w:r w:rsidR="00AC2CB4" w:rsidRPr="007173BE">
        <w:t>GoCart</w:t>
      </w:r>
      <w:proofErr w:type="spellEnd"/>
      <w:r w:rsidR="00AC2CB4" w:rsidRPr="007173BE">
        <w:t xml:space="preserve"> </w:t>
      </w:r>
      <w:r w:rsidR="004E3AFA" w:rsidRPr="007173BE">
        <w:t xml:space="preserve">was too small to fit the </w:t>
      </w:r>
      <w:r w:rsidR="00F221EE" w:rsidRPr="007173BE">
        <w:t>number</w:t>
      </w:r>
      <w:r w:rsidR="004E3AFA" w:rsidRPr="007173BE">
        <w:t xml:space="preserve"> of samples they needed to process</w:t>
      </w:r>
      <w:r w:rsidR="00D7518B" w:rsidRPr="007173BE">
        <w:t>, and it may be better suited for smaller labs</w:t>
      </w:r>
      <w:r w:rsidR="004E3AFA" w:rsidRPr="007173BE">
        <w:t xml:space="preserve">. </w:t>
      </w:r>
      <w:r w:rsidRPr="007173BE">
        <w:t xml:space="preserve">Some users </w:t>
      </w:r>
      <w:r w:rsidR="004E3AFA" w:rsidRPr="007173BE">
        <w:t>mentioned</w:t>
      </w:r>
      <w:r w:rsidRPr="007173BE">
        <w:t xml:space="preserve"> it would </w:t>
      </w:r>
      <w:r w:rsidR="004E3AFA" w:rsidRPr="007173BE">
        <w:t>be</w:t>
      </w:r>
      <w:r w:rsidRPr="007173BE">
        <w:t xml:space="preserve"> good to have more </w:t>
      </w:r>
      <w:r w:rsidR="004E3AFA" w:rsidRPr="007173BE">
        <w:t>space</w:t>
      </w:r>
      <w:r w:rsidRPr="007173BE">
        <w:t xml:space="preserve"> </w:t>
      </w:r>
      <w:r w:rsidR="004E3AFA" w:rsidRPr="007173BE">
        <w:t>inside</w:t>
      </w:r>
      <w:r w:rsidRPr="007173BE">
        <w:t>, as this would make it easier to load an</w:t>
      </w:r>
      <w:r w:rsidR="004E3AFA" w:rsidRPr="007173BE">
        <w:t>d</w:t>
      </w:r>
      <w:r w:rsidRPr="007173BE">
        <w:t xml:space="preserve"> unload, as </w:t>
      </w:r>
      <w:r w:rsidR="004E3AFA" w:rsidRPr="007173BE">
        <w:t>well</w:t>
      </w:r>
      <w:r w:rsidRPr="007173BE">
        <w:t xml:space="preserve"> as allow the </w:t>
      </w:r>
      <w:r w:rsidR="004E3AFA" w:rsidRPr="007173BE">
        <w:t>robot</w:t>
      </w:r>
      <w:r w:rsidRPr="007173BE">
        <w:t xml:space="preserve"> to carry more </w:t>
      </w:r>
      <w:r w:rsidR="004E3AFA" w:rsidRPr="007173BE">
        <w:t>samples</w:t>
      </w:r>
      <w:r w:rsidRPr="007173BE">
        <w:t xml:space="preserve">. </w:t>
      </w:r>
      <w:r w:rsidR="004E3AFA" w:rsidRPr="007173BE">
        <w:t>Other users suggested that more shelves, instead of compartments, would be better so that each station in the</w:t>
      </w:r>
      <w:r w:rsidR="00BB47FD" w:rsidRPr="007173BE">
        <w:t xml:space="preserve"> lab</w:t>
      </w:r>
      <w:r w:rsidR="004E3AFA" w:rsidRPr="007173BE">
        <w:t xml:space="preserve"> could have its own shelf. </w:t>
      </w:r>
      <w:r w:rsidR="00577338" w:rsidRPr="007173BE">
        <w:t xml:space="preserve">Lastly, it was mentioned that it would </w:t>
      </w:r>
      <w:r w:rsidR="007C7DF8" w:rsidRPr="007173BE">
        <w:t>be</w:t>
      </w:r>
      <w:r w:rsidR="00577338" w:rsidRPr="007173BE">
        <w:t xml:space="preserve"> better to have shelves that could slide out, to make it easier to load and unload the robot. </w:t>
      </w:r>
    </w:p>
    <w:p w14:paraId="7E2ACFEF" w14:textId="6E704382" w:rsidR="00B63231" w:rsidRPr="007173BE" w:rsidRDefault="003F794E" w:rsidP="009A1B1B">
      <w:pPr>
        <w:spacing w:line="360" w:lineRule="auto"/>
      </w:pPr>
      <w:r w:rsidRPr="007173BE">
        <w:rPr>
          <w:b/>
          <w:bCs/>
        </w:rPr>
        <w:t xml:space="preserve">3.1.4. </w:t>
      </w:r>
      <w:r w:rsidR="002153BA" w:rsidRPr="007173BE">
        <w:rPr>
          <w:b/>
          <w:bCs/>
        </w:rPr>
        <w:t xml:space="preserve">Overall </w:t>
      </w:r>
      <w:r w:rsidRPr="007173BE">
        <w:rPr>
          <w:b/>
          <w:bCs/>
        </w:rPr>
        <w:t>a</w:t>
      </w:r>
      <w:r w:rsidR="002153BA" w:rsidRPr="007173BE">
        <w:rPr>
          <w:b/>
          <w:bCs/>
        </w:rPr>
        <w:t xml:space="preserve">ttitudes towards the robot. </w:t>
      </w:r>
      <w:r w:rsidR="00964D4C" w:rsidRPr="007173BE">
        <w:t xml:space="preserve">The overall reactions to the </w:t>
      </w:r>
      <w:proofErr w:type="spellStart"/>
      <w:r w:rsidR="00AC2CB4" w:rsidRPr="007173BE">
        <w:t>GoCart</w:t>
      </w:r>
      <w:proofErr w:type="spellEnd"/>
      <w:r w:rsidR="00A92FB4" w:rsidRPr="007173BE">
        <w:t xml:space="preserve"> from the direct users and managers</w:t>
      </w:r>
      <w:r w:rsidR="00C4750B" w:rsidRPr="007173BE">
        <w:t xml:space="preserve"> from the post-evaluation questionnaire </w:t>
      </w:r>
      <w:r w:rsidR="00964D4C" w:rsidRPr="007173BE">
        <w:t xml:space="preserve">are provided in </w:t>
      </w:r>
      <w:r w:rsidR="00445D89" w:rsidRPr="007173BE">
        <w:t>Figures 4-7</w:t>
      </w:r>
      <w:r w:rsidR="00964D4C" w:rsidRPr="007173BE">
        <w:t xml:space="preserve">. </w:t>
      </w:r>
      <w:r w:rsidR="00ED3FF9" w:rsidRPr="007173BE">
        <w:t xml:space="preserve">Overall, after the experience with the </w:t>
      </w:r>
      <w:proofErr w:type="spellStart"/>
      <w:r w:rsidR="00AC2CB4" w:rsidRPr="007173BE">
        <w:t>GoCart</w:t>
      </w:r>
      <w:proofErr w:type="spellEnd"/>
      <w:r w:rsidR="00ED3FF9" w:rsidRPr="007173BE">
        <w:t>, there w</w:t>
      </w:r>
      <w:r w:rsidR="002A3A0E" w:rsidRPr="007173BE">
        <w:t>ere</w:t>
      </w:r>
      <w:r w:rsidR="00ED3FF9" w:rsidRPr="007173BE">
        <w:t xml:space="preserve"> mixed reaction</w:t>
      </w:r>
      <w:r w:rsidR="00E836EF" w:rsidRPr="007173BE">
        <w:t>s</w:t>
      </w:r>
      <w:r w:rsidR="00ED3FF9" w:rsidRPr="007173BE">
        <w:t xml:space="preserve"> as to whether </w:t>
      </w:r>
      <w:r w:rsidR="002A3A0E" w:rsidRPr="007173BE">
        <w:t xml:space="preserve">participants </w:t>
      </w:r>
      <w:r w:rsidR="00ED3FF9" w:rsidRPr="007173BE">
        <w:t xml:space="preserve">were in </w:t>
      </w:r>
      <w:r w:rsidR="00BE38B4" w:rsidRPr="007173BE">
        <w:t>favour</w:t>
      </w:r>
      <w:r w:rsidR="00ED3FF9" w:rsidRPr="007173BE">
        <w:t xml:space="preserve"> of having robots in the lab </w:t>
      </w:r>
      <w:r w:rsidR="002D1572" w:rsidRPr="007173BE">
        <w:t>(</w:t>
      </w:r>
      <w:r w:rsidR="008679F7" w:rsidRPr="007173BE">
        <w:rPr>
          <w:i/>
          <w:iCs/>
        </w:rPr>
        <w:t>N=</w:t>
      </w:r>
      <w:r w:rsidR="008679F7" w:rsidRPr="007173BE">
        <w:t>29,</w:t>
      </w:r>
      <w:r w:rsidR="00DF7757" w:rsidRPr="007173BE">
        <w:t xml:space="preserve"> </w:t>
      </w:r>
      <w:r w:rsidR="002D1572" w:rsidRPr="007173BE">
        <w:rPr>
          <w:i/>
          <w:iCs/>
        </w:rPr>
        <w:t>M</w:t>
      </w:r>
      <w:r w:rsidR="002D1572" w:rsidRPr="007173BE">
        <w:t xml:space="preserve">=3.28, </w:t>
      </w:r>
      <w:r w:rsidR="002D1572" w:rsidRPr="007173BE">
        <w:rPr>
          <w:i/>
          <w:iCs/>
        </w:rPr>
        <w:t>SD</w:t>
      </w:r>
      <w:r w:rsidR="002D1572" w:rsidRPr="007173BE">
        <w:t xml:space="preserve">=1.28). </w:t>
      </w:r>
      <w:r w:rsidR="00ED3FF9" w:rsidRPr="007173BE">
        <w:t xml:space="preserve">However, all of the </w:t>
      </w:r>
      <w:r w:rsidR="00BE38B4" w:rsidRPr="007173BE">
        <w:t>respondents</w:t>
      </w:r>
      <w:r w:rsidR="00ED3FF9" w:rsidRPr="007173BE">
        <w:t xml:space="preserve"> who reported they wer</w:t>
      </w:r>
      <w:r w:rsidR="00BE38B4" w:rsidRPr="007173BE">
        <w:t>e</w:t>
      </w:r>
      <w:r w:rsidR="00ED3FF9" w:rsidRPr="007173BE">
        <w:t xml:space="preserve"> only slightly or not </w:t>
      </w:r>
      <w:r w:rsidR="00BE38B4" w:rsidRPr="007173BE">
        <w:t>a</w:t>
      </w:r>
      <w:r w:rsidR="00ED3FF9" w:rsidRPr="007173BE">
        <w:t>t all in favour,</w:t>
      </w:r>
      <w:r w:rsidR="00BE38B4" w:rsidRPr="007173BE">
        <w:t xml:space="preserve"> w</w:t>
      </w:r>
      <w:r w:rsidR="00ED3FF9" w:rsidRPr="007173BE">
        <w:t>ere secondary users.</w:t>
      </w:r>
      <w:r w:rsidR="00F93B85" w:rsidRPr="007173BE">
        <w:t xml:space="preserve"> </w:t>
      </w:r>
      <w:r w:rsidR="00F64BFB" w:rsidRPr="007173BE">
        <w:t xml:space="preserve">In the open-ended questions, the </w:t>
      </w:r>
      <w:r w:rsidR="00C4750B" w:rsidRPr="007173BE">
        <w:t>participants</w:t>
      </w:r>
      <w:r w:rsidR="00F64BFB" w:rsidRPr="007173BE">
        <w:t xml:space="preserve"> stated that there was potential for the </w:t>
      </w:r>
      <w:proofErr w:type="spellStart"/>
      <w:r w:rsidR="00AC2CB4" w:rsidRPr="007173BE">
        <w:t>GoCart</w:t>
      </w:r>
      <w:proofErr w:type="spellEnd"/>
      <w:r w:rsidR="00AC2CB4" w:rsidRPr="007173BE">
        <w:t xml:space="preserve"> </w:t>
      </w:r>
      <w:r w:rsidR="00F64BFB" w:rsidRPr="007173BE">
        <w:t>to be used full-time and take on more tasks once the staff were accustomed to using it.</w:t>
      </w:r>
      <w:r w:rsidR="00E836EF" w:rsidRPr="007173BE">
        <w:t xml:space="preserve"> They believed </w:t>
      </w:r>
      <w:r w:rsidR="006D58CE" w:rsidRPr="007173BE">
        <w:t>that after improvements were made, it could save time and improve</w:t>
      </w:r>
      <w:r w:rsidR="00E836EF" w:rsidRPr="007173BE">
        <w:t xml:space="preserve"> efficiency and mentioned that they appreciated that research was </w:t>
      </w:r>
      <w:r w:rsidR="00FC4E51" w:rsidRPr="007173BE">
        <w:t xml:space="preserve">being conducted </w:t>
      </w:r>
      <w:r w:rsidR="00E836EF" w:rsidRPr="007173BE">
        <w:t xml:space="preserve">to help </w:t>
      </w:r>
      <w:r w:rsidR="00BB47FD" w:rsidRPr="007173BE">
        <w:t>improve the efficiency of</w:t>
      </w:r>
      <w:r w:rsidR="00E836EF" w:rsidRPr="007173BE">
        <w:t xml:space="preserve"> their work.</w:t>
      </w:r>
      <w:r w:rsidR="00AD4E08" w:rsidRPr="007173BE">
        <w:t xml:space="preserve"> Other than those</w:t>
      </w:r>
      <w:r w:rsidR="009B115A" w:rsidRPr="007173BE">
        <w:t xml:space="preserve"> improvements</w:t>
      </w:r>
      <w:r w:rsidR="00AD4E08" w:rsidRPr="007173BE">
        <w:t xml:space="preserve"> already </w:t>
      </w:r>
      <w:r w:rsidR="004A7307" w:rsidRPr="007173BE">
        <w:t>mentioned</w:t>
      </w:r>
      <w:r w:rsidR="00AD4E08" w:rsidRPr="007173BE">
        <w:t xml:space="preserve"> above, </w:t>
      </w:r>
      <w:r w:rsidR="009B115A" w:rsidRPr="007173BE">
        <w:t xml:space="preserve">participants suggested </w:t>
      </w:r>
      <w:r w:rsidR="00AD4E08" w:rsidRPr="007173BE">
        <w:t xml:space="preserve">a few general </w:t>
      </w:r>
      <w:r w:rsidR="004A7307" w:rsidRPr="007173BE">
        <w:t>improvements</w:t>
      </w:r>
      <w:r w:rsidR="00AD4E08" w:rsidRPr="007173BE">
        <w:t xml:space="preserve"> </w:t>
      </w:r>
      <w:r w:rsidR="00AC2CB4" w:rsidRPr="007173BE">
        <w:t xml:space="preserve">including; adding a hand </w:t>
      </w:r>
      <w:r w:rsidR="00AD4E08" w:rsidRPr="007173BE">
        <w:t xml:space="preserve">so it could pick up and </w:t>
      </w:r>
      <w:r w:rsidR="00F221EE" w:rsidRPr="007173BE">
        <w:t>load</w:t>
      </w:r>
      <w:r w:rsidR="00AD4E08" w:rsidRPr="007173BE">
        <w:t xml:space="preserve"> </w:t>
      </w:r>
      <w:r w:rsidR="004A7307" w:rsidRPr="007173BE">
        <w:t>the sample</w:t>
      </w:r>
      <w:r w:rsidR="00AD4E08" w:rsidRPr="007173BE">
        <w:t xml:space="preserve"> itself, add</w:t>
      </w:r>
      <w:r w:rsidR="00BB47FD" w:rsidRPr="007173BE">
        <w:t>ing</w:t>
      </w:r>
      <w:r w:rsidR="00AD4E08" w:rsidRPr="007173BE">
        <w:t xml:space="preserve"> a voice so that the </w:t>
      </w:r>
      <w:proofErr w:type="spellStart"/>
      <w:r w:rsidR="00AC2CB4" w:rsidRPr="007173BE">
        <w:t>GoCart</w:t>
      </w:r>
      <w:proofErr w:type="spellEnd"/>
      <w:r w:rsidR="00AC2CB4" w:rsidRPr="007173BE">
        <w:t xml:space="preserve"> </w:t>
      </w:r>
      <w:r w:rsidR="00AD4E08" w:rsidRPr="007173BE">
        <w:t xml:space="preserve">could converse </w:t>
      </w:r>
      <w:r w:rsidR="004A7307" w:rsidRPr="007173BE">
        <w:t>with</w:t>
      </w:r>
      <w:r w:rsidR="00AD4E08" w:rsidRPr="007173BE">
        <w:t xml:space="preserve"> the users to add </w:t>
      </w:r>
      <w:r w:rsidR="00BB47FD" w:rsidRPr="007173BE">
        <w:t>the</w:t>
      </w:r>
      <w:r w:rsidR="00AD4E08" w:rsidRPr="007173BE">
        <w:t xml:space="preserve"> ‘human touch’, </w:t>
      </w:r>
      <w:r w:rsidR="00F20258" w:rsidRPr="007173BE">
        <w:t xml:space="preserve">and to add more features to </w:t>
      </w:r>
      <w:r w:rsidR="00F221EE" w:rsidRPr="007173BE">
        <w:t>help</w:t>
      </w:r>
      <w:r w:rsidR="00F20258" w:rsidRPr="007173BE">
        <w:t xml:space="preserve"> with the registration of </w:t>
      </w:r>
      <w:r w:rsidR="00F221EE" w:rsidRPr="007173BE">
        <w:t>samples</w:t>
      </w:r>
      <w:r w:rsidR="00F20258" w:rsidRPr="007173BE">
        <w:t xml:space="preserve">, such as scanning the barcodes into a database as the </w:t>
      </w:r>
      <w:r w:rsidR="00F221EE" w:rsidRPr="007173BE">
        <w:t>sample</w:t>
      </w:r>
      <w:r w:rsidR="00F20258" w:rsidRPr="007173BE">
        <w:t xml:space="preserve"> is loaded inside the robot. </w:t>
      </w:r>
    </w:p>
    <w:p w14:paraId="67A6FE1B" w14:textId="7E09EEFA" w:rsidR="00E662C7" w:rsidRPr="007173BE" w:rsidRDefault="00E662C7" w:rsidP="00445D89">
      <w:pPr>
        <w:spacing w:line="360" w:lineRule="auto"/>
        <w:rPr>
          <w:b/>
          <w:bCs/>
        </w:rPr>
      </w:pPr>
      <w:r w:rsidRPr="007173BE">
        <w:rPr>
          <w:noProof/>
          <w:lang w:val="en-US"/>
        </w:rPr>
        <w:lastRenderedPageBreak/>
        <w:drawing>
          <wp:inline distT="0" distB="0" distL="0" distR="0" wp14:anchorId="256FD5FB" wp14:editId="4E70BE9F">
            <wp:extent cx="4423410" cy="2759393"/>
            <wp:effectExtent l="0" t="0" r="0" b="3175"/>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2B6A5C-7A95-411C-BDAD-CCFD20D0A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3FF75C" w14:textId="6647C694" w:rsidR="00445D89" w:rsidRPr="007173BE" w:rsidRDefault="00445D89" w:rsidP="00445D89">
      <w:pPr>
        <w:spacing w:line="360" w:lineRule="auto"/>
      </w:pPr>
      <w:r w:rsidRPr="007173BE">
        <w:rPr>
          <w:b/>
          <w:bCs/>
        </w:rPr>
        <w:t>Fig. 4</w:t>
      </w:r>
      <w:r w:rsidRPr="007173BE">
        <w:t xml:space="preserve"> Bar chart showing the </w:t>
      </w:r>
      <w:r w:rsidR="00E662C7" w:rsidRPr="007173BE">
        <w:t>proportion of responses to the question “</w:t>
      </w:r>
      <w:r w:rsidRPr="007173BE">
        <w:t xml:space="preserve">Are you satisfied with your overall experience of using the </w:t>
      </w:r>
      <w:proofErr w:type="spellStart"/>
      <w:r w:rsidRPr="007173BE">
        <w:t>GoCart</w:t>
      </w:r>
      <w:proofErr w:type="spellEnd"/>
      <w:r w:rsidRPr="007173BE">
        <w:t>?</w:t>
      </w:r>
      <w:r w:rsidR="00E662C7" w:rsidRPr="007173BE">
        <w:t xml:space="preserve">” from </w:t>
      </w:r>
      <w:r w:rsidRPr="007173BE">
        <w:t xml:space="preserve">the </w:t>
      </w:r>
      <w:r w:rsidR="00E662C7" w:rsidRPr="007173BE">
        <w:t>p</w:t>
      </w:r>
      <w:r w:rsidRPr="007173BE">
        <w:t>ost-</w:t>
      </w:r>
      <w:r w:rsidR="00E662C7" w:rsidRPr="007173BE">
        <w:t xml:space="preserve">evaluation questionnaire given to direct users and managers </w:t>
      </w:r>
      <w:r w:rsidRPr="007173BE">
        <w:t xml:space="preserve">at the </w:t>
      </w:r>
      <w:proofErr w:type="spellStart"/>
      <w:r w:rsidR="00E662C7" w:rsidRPr="007173BE">
        <w:t>Labtests</w:t>
      </w:r>
      <w:proofErr w:type="spellEnd"/>
      <w:r w:rsidR="00E662C7" w:rsidRPr="007173BE">
        <w:t xml:space="preserve"> and </w:t>
      </w:r>
      <w:r w:rsidRPr="007173BE">
        <w:t>Mercy Parklands Facilit</w:t>
      </w:r>
      <w:r w:rsidR="00E662C7" w:rsidRPr="007173BE">
        <w:t>ies</w:t>
      </w:r>
      <w:r w:rsidRPr="007173BE">
        <w:t>.</w:t>
      </w:r>
    </w:p>
    <w:p w14:paraId="6A9A0A0F" w14:textId="030D11B7" w:rsidR="00E662C7" w:rsidRPr="007173BE" w:rsidRDefault="00E662C7" w:rsidP="00445D89">
      <w:pPr>
        <w:spacing w:line="360" w:lineRule="auto"/>
      </w:pPr>
      <w:r w:rsidRPr="007173BE">
        <w:rPr>
          <w:noProof/>
          <w:lang w:val="en-US"/>
        </w:rPr>
        <w:drawing>
          <wp:inline distT="0" distB="0" distL="0" distR="0" wp14:anchorId="276D5726" wp14:editId="28B51317">
            <wp:extent cx="4293869" cy="2774633"/>
            <wp:effectExtent l="0" t="0" r="0" b="6985"/>
            <wp:docPr id="11" name="Chart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D456D6-13A2-4EC6-9F72-BC57BAF02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7BF996" w14:textId="165FEA86" w:rsidR="00445D89" w:rsidRPr="007173BE" w:rsidRDefault="00445D89" w:rsidP="00E662C7">
      <w:pPr>
        <w:spacing w:line="360" w:lineRule="auto"/>
      </w:pPr>
      <w:r w:rsidRPr="007173BE">
        <w:rPr>
          <w:b/>
          <w:bCs/>
        </w:rPr>
        <w:t>Fig. 5</w:t>
      </w:r>
      <w:r w:rsidRPr="007173BE">
        <w:t xml:space="preserve"> </w:t>
      </w:r>
      <w:r w:rsidR="00E662C7" w:rsidRPr="007173BE">
        <w:t>Bar chart showing the proportion of responses to the question “</w:t>
      </w:r>
      <w:r w:rsidR="00E662C7" w:rsidRPr="007173BE">
        <w:rPr>
          <w:rFonts w:ascii="Calibri" w:eastAsia="Times New Roman" w:hAnsi="Calibri" w:cs="Calibri"/>
          <w:color w:val="000000"/>
          <w:lang w:eastAsia="en-AU"/>
        </w:rPr>
        <w:t xml:space="preserve">Do you think the delivery service the </w:t>
      </w:r>
      <w:proofErr w:type="spellStart"/>
      <w:r w:rsidR="00E662C7" w:rsidRPr="007173BE">
        <w:rPr>
          <w:rFonts w:ascii="Calibri" w:eastAsia="Times New Roman" w:hAnsi="Calibri" w:cs="Calibri"/>
          <w:color w:val="000000"/>
          <w:lang w:eastAsia="en-AU"/>
        </w:rPr>
        <w:t>GoCart</w:t>
      </w:r>
      <w:proofErr w:type="spellEnd"/>
      <w:r w:rsidR="00E662C7" w:rsidRPr="007173BE">
        <w:rPr>
          <w:rFonts w:ascii="Calibri" w:eastAsia="Times New Roman" w:hAnsi="Calibri" w:cs="Calibri"/>
          <w:color w:val="000000"/>
          <w:lang w:eastAsia="en-AU"/>
        </w:rPr>
        <w:t xml:space="preserve"> provides is useful?” </w:t>
      </w:r>
      <w:r w:rsidR="00E662C7" w:rsidRPr="007173BE">
        <w:t xml:space="preserve">from the post-evaluation questionnaire given to direct users and managers at the </w:t>
      </w:r>
      <w:proofErr w:type="spellStart"/>
      <w:r w:rsidR="00E662C7" w:rsidRPr="007173BE">
        <w:t>Labtests</w:t>
      </w:r>
      <w:proofErr w:type="spellEnd"/>
      <w:r w:rsidR="00E662C7" w:rsidRPr="007173BE">
        <w:t xml:space="preserve"> and Mercy Parklands Facilities.</w:t>
      </w:r>
    </w:p>
    <w:p w14:paraId="78B4C4D5" w14:textId="7E34680D" w:rsidR="00E662C7" w:rsidRPr="007173BE" w:rsidRDefault="00E662C7" w:rsidP="00E662C7">
      <w:pPr>
        <w:spacing w:line="360" w:lineRule="auto"/>
        <w:rPr>
          <w:rFonts w:ascii="Calibri" w:eastAsia="Times New Roman" w:hAnsi="Calibri" w:cs="Calibri"/>
          <w:color w:val="000000"/>
          <w:lang w:eastAsia="en-AU"/>
        </w:rPr>
      </w:pPr>
      <w:r w:rsidRPr="007173BE">
        <w:rPr>
          <w:noProof/>
          <w:lang w:val="en-US"/>
        </w:rPr>
        <w:lastRenderedPageBreak/>
        <w:drawing>
          <wp:inline distT="0" distB="0" distL="0" distR="0" wp14:anchorId="3B88AC17" wp14:editId="053EC174">
            <wp:extent cx="4581525" cy="2769870"/>
            <wp:effectExtent l="0" t="0" r="0" b="0"/>
            <wp:docPr id="13" name="Chart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9BBCA9-44D9-4FE6-96AC-E86C333D3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22AD29" w14:textId="4C9A3186" w:rsidR="00445D89" w:rsidRPr="007173BE" w:rsidRDefault="00445D89" w:rsidP="00445D89">
      <w:pPr>
        <w:spacing w:line="360" w:lineRule="auto"/>
      </w:pPr>
      <w:r w:rsidRPr="007173BE">
        <w:rPr>
          <w:b/>
          <w:bCs/>
        </w:rPr>
        <w:t>Fig. 6</w:t>
      </w:r>
      <w:r w:rsidRPr="007173BE">
        <w:t xml:space="preserve"> </w:t>
      </w:r>
      <w:r w:rsidR="00E662C7" w:rsidRPr="007173BE">
        <w:t xml:space="preserve">Bar chart showing the proportion of responses to the question “Did you feel generally at ease and comfortable using the </w:t>
      </w:r>
      <w:proofErr w:type="spellStart"/>
      <w:r w:rsidR="00E662C7" w:rsidRPr="007173BE">
        <w:t>GoCart</w:t>
      </w:r>
      <w:proofErr w:type="spellEnd"/>
      <w:r w:rsidR="00E662C7" w:rsidRPr="007173BE">
        <w:t xml:space="preserve"> service?” from the post-evaluation questionnaire given to direct users and managers at the </w:t>
      </w:r>
      <w:proofErr w:type="spellStart"/>
      <w:r w:rsidR="00E662C7" w:rsidRPr="007173BE">
        <w:t>Labtests</w:t>
      </w:r>
      <w:proofErr w:type="spellEnd"/>
      <w:r w:rsidR="00E662C7" w:rsidRPr="007173BE">
        <w:t xml:space="preserve"> and Mercy Parklands Facilities.</w:t>
      </w:r>
    </w:p>
    <w:p w14:paraId="526AB5D3" w14:textId="53684429" w:rsidR="00E662C7" w:rsidRPr="007173BE" w:rsidRDefault="00E662C7" w:rsidP="00445D89">
      <w:pPr>
        <w:spacing w:line="360" w:lineRule="auto"/>
      </w:pPr>
      <w:r w:rsidRPr="007173BE">
        <w:rPr>
          <w:noProof/>
          <w:lang w:val="en-US"/>
        </w:rPr>
        <w:drawing>
          <wp:inline distT="0" distB="0" distL="0" distR="0" wp14:anchorId="620BB26F" wp14:editId="22EE98C4">
            <wp:extent cx="3838575" cy="2390775"/>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2FEA4F-518C-441E-A88F-2B33EF106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CFC185" w14:textId="472E0C49" w:rsidR="00445D89" w:rsidRPr="007173BE" w:rsidRDefault="00445D89" w:rsidP="009A1B1B">
      <w:pPr>
        <w:spacing w:line="360" w:lineRule="auto"/>
      </w:pPr>
      <w:r w:rsidRPr="007173BE">
        <w:rPr>
          <w:b/>
          <w:bCs/>
        </w:rPr>
        <w:t>Fig. 7</w:t>
      </w:r>
      <w:r w:rsidRPr="007173BE">
        <w:t xml:space="preserve"> </w:t>
      </w:r>
      <w:r w:rsidR="00E662C7" w:rsidRPr="007173BE">
        <w:t xml:space="preserve">Bar chart showing the proportion of responses to the question “Does the </w:t>
      </w:r>
      <w:proofErr w:type="spellStart"/>
      <w:r w:rsidR="00E662C7" w:rsidRPr="007173BE">
        <w:t>GoCart</w:t>
      </w:r>
      <w:proofErr w:type="spellEnd"/>
      <w:r w:rsidR="00E662C7" w:rsidRPr="007173BE">
        <w:t xml:space="preserve"> service provide more time efficiency for you compared to before adopting the service?” from the post-evaluation questionnaire given to direct users and managers at the </w:t>
      </w:r>
      <w:proofErr w:type="spellStart"/>
      <w:r w:rsidR="00E662C7" w:rsidRPr="007173BE">
        <w:t>Labtests</w:t>
      </w:r>
      <w:proofErr w:type="spellEnd"/>
      <w:r w:rsidR="00E662C7" w:rsidRPr="007173BE">
        <w:t xml:space="preserve"> and Mercy Parklands Facilities.</w:t>
      </w:r>
    </w:p>
    <w:p w14:paraId="7F61B39B" w14:textId="43E3BF6C" w:rsidR="00AA1561" w:rsidRPr="007173BE" w:rsidRDefault="003F794E" w:rsidP="009A1B1B">
      <w:pPr>
        <w:spacing w:line="360" w:lineRule="auto"/>
        <w:rPr>
          <w:b/>
        </w:rPr>
      </w:pPr>
      <w:r w:rsidRPr="007173BE">
        <w:rPr>
          <w:b/>
        </w:rPr>
        <w:t xml:space="preserve">3.2. </w:t>
      </w:r>
      <w:r w:rsidR="00AA1561" w:rsidRPr="007173BE">
        <w:rPr>
          <w:b/>
        </w:rPr>
        <w:t>Mercy Parklands</w:t>
      </w:r>
    </w:p>
    <w:p w14:paraId="062A38FB" w14:textId="6147430B" w:rsidR="002153BA" w:rsidRPr="007173BE" w:rsidRDefault="003F794E" w:rsidP="009A1B1B">
      <w:pPr>
        <w:spacing w:line="360" w:lineRule="auto"/>
      </w:pPr>
      <w:r w:rsidRPr="007173BE">
        <w:rPr>
          <w:b/>
          <w:bCs/>
        </w:rPr>
        <w:t xml:space="preserve">3.2.1. </w:t>
      </w:r>
      <w:r w:rsidR="002153BA" w:rsidRPr="007173BE">
        <w:rPr>
          <w:b/>
          <w:bCs/>
        </w:rPr>
        <w:t>Design and functionality.</w:t>
      </w:r>
      <w:r w:rsidR="002153BA" w:rsidRPr="007173BE">
        <w:t xml:space="preserve"> Overall, the staff at Mercy Parklands were</w:t>
      </w:r>
      <w:r w:rsidR="00FC4E51" w:rsidRPr="007173BE">
        <w:t xml:space="preserve"> mostly</w:t>
      </w:r>
      <w:r w:rsidR="002153BA" w:rsidRPr="007173BE">
        <w:t xml:space="preserve"> satisfied with the design and functionality of the </w:t>
      </w:r>
      <w:proofErr w:type="spellStart"/>
      <w:r w:rsidR="00AC2CB4" w:rsidRPr="007173BE">
        <w:t>GoCart</w:t>
      </w:r>
      <w:proofErr w:type="spellEnd"/>
      <w:r w:rsidR="002153BA" w:rsidRPr="007173BE">
        <w:t xml:space="preserve">. Most of the </w:t>
      </w:r>
      <w:r w:rsidR="00E836EF" w:rsidRPr="007173BE">
        <w:t>users</w:t>
      </w:r>
      <w:r w:rsidR="002153BA" w:rsidRPr="007173BE">
        <w:t xml:space="preserve"> were satisfied with the </w:t>
      </w:r>
      <w:proofErr w:type="spellStart"/>
      <w:r w:rsidR="00AC2CB4" w:rsidRPr="007173BE">
        <w:t>GoCart’s</w:t>
      </w:r>
      <w:proofErr w:type="spellEnd"/>
      <w:r w:rsidR="00AC2CB4" w:rsidRPr="007173BE">
        <w:t xml:space="preserve"> </w:t>
      </w:r>
      <w:r w:rsidR="002153BA" w:rsidRPr="007173BE">
        <w:t>exterior design</w:t>
      </w:r>
      <w:r w:rsidR="002D1572" w:rsidRPr="007173BE">
        <w:t xml:space="preserve"> (</w:t>
      </w:r>
      <w:r w:rsidR="008679F7" w:rsidRPr="007173BE">
        <w:t xml:space="preserve">N=18, </w:t>
      </w:r>
      <w:r w:rsidR="002D1572" w:rsidRPr="007173BE">
        <w:t xml:space="preserve">M=4.22, </w:t>
      </w:r>
      <w:r w:rsidR="002D1572" w:rsidRPr="007173BE">
        <w:rPr>
          <w:i/>
          <w:iCs/>
        </w:rPr>
        <w:t>SD</w:t>
      </w:r>
      <w:r w:rsidR="002D1572" w:rsidRPr="007173BE">
        <w:t>=0.88)</w:t>
      </w:r>
      <w:r w:rsidR="002153BA" w:rsidRPr="007173BE">
        <w:t xml:space="preserve">, with </w:t>
      </w:r>
      <w:r w:rsidR="008679F7" w:rsidRPr="007173BE">
        <w:t>17/18 (</w:t>
      </w:r>
      <w:r w:rsidR="002153BA" w:rsidRPr="007173BE">
        <w:t>94%</w:t>
      </w:r>
      <w:r w:rsidR="008679F7" w:rsidRPr="007173BE">
        <w:t>)</w:t>
      </w:r>
      <w:r w:rsidR="002153BA" w:rsidRPr="007173BE">
        <w:t xml:space="preserve"> of </w:t>
      </w:r>
      <w:r w:rsidR="00E836EF" w:rsidRPr="007173BE">
        <w:t>users</w:t>
      </w:r>
      <w:r w:rsidR="002153BA" w:rsidRPr="007173BE">
        <w:t xml:space="preserve"> reporting that the </w:t>
      </w:r>
      <w:proofErr w:type="spellStart"/>
      <w:r w:rsidR="00AC2CB4" w:rsidRPr="007173BE">
        <w:t>GoCart’s</w:t>
      </w:r>
      <w:proofErr w:type="spellEnd"/>
      <w:r w:rsidR="00AC2CB4" w:rsidRPr="007173BE">
        <w:t xml:space="preserve"> </w:t>
      </w:r>
      <w:r w:rsidR="002153BA" w:rsidRPr="007173BE">
        <w:t xml:space="preserve">size was just </w:t>
      </w:r>
      <w:r w:rsidR="002153BA" w:rsidRPr="007173BE">
        <w:lastRenderedPageBreak/>
        <w:t xml:space="preserve">right. </w:t>
      </w:r>
      <w:r w:rsidR="008679F7" w:rsidRPr="007173BE">
        <w:t>14/18 (</w:t>
      </w:r>
      <w:r w:rsidR="002153BA" w:rsidRPr="007173BE">
        <w:t>78%</w:t>
      </w:r>
      <w:r w:rsidR="008679F7" w:rsidRPr="007173BE">
        <w:t>)</w:t>
      </w:r>
      <w:r w:rsidR="002153BA" w:rsidRPr="007173BE">
        <w:t xml:space="preserve"> of users also found that the volume of the </w:t>
      </w:r>
      <w:proofErr w:type="spellStart"/>
      <w:r w:rsidR="00AC2CB4" w:rsidRPr="007173BE">
        <w:t>GoCart’s</w:t>
      </w:r>
      <w:proofErr w:type="spellEnd"/>
      <w:r w:rsidR="00AC2CB4" w:rsidRPr="007173BE">
        <w:t xml:space="preserve"> </w:t>
      </w:r>
      <w:r w:rsidR="00603A7D" w:rsidRPr="007173BE">
        <w:t>sounds</w:t>
      </w:r>
      <w:r w:rsidR="002153BA" w:rsidRPr="007173BE">
        <w:t xml:space="preserve"> was just right, with only </w:t>
      </w:r>
      <w:r w:rsidR="008679F7" w:rsidRPr="007173BE">
        <w:t>4/18 (</w:t>
      </w:r>
      <w:r w:rsidR="002153BA" w:rsidRPr="007173BE">
        <w:t>22%</w:t>
      </w:r>
      <w:r w:rsidR="008679F7" w:rsidRPr="007173BE">
        <w:t>)</w:t>
      </w:r>
      <w:r w:rsidR="002153BA" w:rsidRPr="007173BE">
        <w:t xml:space="preserve"> stating that it was too quiet. </w:t>
      </w:r>
    </w:p>
    <w:p w14:paraId="1CD8B52D" w14:textId="3D690C85" w:rsidR="002153BA" w:rsidRPr="007173BE" w:rsidRDefault="002153BA" w:rsidP="009A1B1B">
      <w:pPr>
        <w:spacing w:line="360" w:lineRule="auto"/>
      </w:pPr>
      <w:r w:rsidRPr="007173BE">
        <w:t>However, most of the participants</w:t>
      </w:r>
      <w:r w:rsidR="008679F7" w:rsidRPr="007173BE">
        <w:t xml:space="preserve"> </w:t>
      </w:r>
      <w:r w:rsidRPr="007173BE">
        <w:t>(</w:t>
      </w:r>
      <w:r w:rsidR="008679F7" w:rsidRPr="007173BE">
        <w:t xml:space="preserve">12/18, </w:t>
      </w:r>
      <w:r w:rsidRPr="007173BE">
        <w:t xml:space="preserve">67%) stated that they didn’t understand the meaning of the lights. Some of the staff mentioned that they weren’t aware that the lights had different meanings and suggested it would be better to put the light near the top of the robot so that it was </w:t>
      </w:r>
      <w:r w:rsidR="00603A7D" w:rsidRPr="007173BE">
        <w:t>more easily</w:t>
      </w:r>
      <w:r w:rsidRPr="007173BE">
        <w:t xml:space="preserve"> noticed. Only </w:t>
      </w:r>
      <w:r w:rsidR="008679F7" w:rsidRPr="007173BE">
        <w:t>7/18 (</w:t>
      </w:r>
      <w:r w:rsidRPr="007173BE">
        <w:t>39%</w:t>
      </w:r>
      <w:r w:rsidR="008679F7" w:rsidRPr="007173BE">
        <w:t>)</w:t>
      </w:r>
      <w:r w:rsidRPr="007173BE">
        <w:t xml:space="preserve"> of staff reported that they knew the meaning of the different </w:t>
      </w:r>
      <w:proofErr w:type="spellStart"/>
      <w:r w:rsidR="00AC2CB4" w:rsidRPr="007173BE">
        <w:t>GoCart’s</w:t>
      </w:r>
      <w:proofErr w:type="spellEnd"/>
      <w:r w:rsidR="00AC2CB4" w:rsidRPr="007173BE">
        <w:t xml:space="preserve"> </w:t>
      </w:r>
      <w:r w:rsidRPr="007173BE">
        <w:t xml:space="preserve">sounds, with </w:t>
      </w:r>
      <w:r w:rsidR="008679F7" w:rsidRPr="007173BE">
        <w:t>4/18 (</w:t>
      </w:r>
      <w:r w:rsidRPr="007173BE">
        <w:t>22%</w:t>
      </w:r>
      <w:r w:rsidR="008679F7" w:rsidRPr="007173BE">
        <w:t>)</w:t>
      </w:r>
      <w:r w:rsidRPr="007173BE">
        <w:t xml:space="preserve"> stating they didn’t know the meaning </w:t>
      </w:r>
      <w:r w:rsidR="00603A7D" w:rsidRPr="007173BE">
        <w:t>or</w:t>
      </w:r>
      <w:r w:rsidRPr="007173BE">
        <w:t xml:space="preserve"> were not aware that the sounds had different meanings</w:t>
      </w:r>
    </w:p>
    <w:p w14:paraId="09CC53CC" w14:textId="34634FFA" w:rsidR="00C67026" w:rsidRPr="007173BE" w:rsidRDefault="003F794E" w:rsidP="009A1B1B">
      <w:pPr>
        <w:spacing w:line="360" w:lineRule="auto"/>
      </w:pPr>
      <w:r w:rsidRPr="007173BE">
        <w:rPr>
          <w:b/>
          <w:bCs/>
        </w:rPr>
        <w:t xml:space="preserve">3.2.2. </w:t>
      </w:r>
      <w:r w:rsidR="002153BA" w:rsidRPr="007173BE">
        <w:rPr>
          <w:b/>
          <w:bCs/>
        </w:rPr>
        <w:t xml:space="preserve">Safety and </w:t>
      </w:r>
      <w:r w:rsidRPr="007173BE">
        <w:rPr>
          <w:b/>
          <w:bCs/>
        </w:rPr>
        <w:t>s</w:t>
      </w:r>
      <w:r w:rsidR="002153BA" w:rsidRPr="007173BE">
        <w:rPr>
          <w:b/>
          <w:bCs/>
        </w:rPr>
        <w:t>ecurity.</w:t>
      </w:r>
      <w:r w:rsidR="002153BA" w:rsidRPr="007173BE">
        <w:t xml:space="preserve"> </w:t>
      </w:r>
      <w:r w:rsidR="00FC4E51" w:rsidRPr="007173BE">
        <w:t>P</w:t>
      </w:r>
      <w:r w:rsidR="003B23E3" w:rsidRPr="007173BE">
        <w:t xml:space="preserve">articipants felt sufficiently safe while the </w:t>
      </w:r>
      <w:proofErr w:type="spellStart"/>
      <w:r w:rsidR="00AC2CB4" w:rsidRPr="007173BE">
        <w:t>GoCart</w:t>
      </w:r>
      <w:proofErr w:type="spellEnd"/>
      <w:r w:rsidR="00AC2CB4" w:rsidRPr="007173BE">
        <w:t xml:space="preserve"> </w:t>
      </w:r>
      <w:r w:rsidR="003B23E3" w:rsidRPr="007173BE">
        <w:t xml:space="preserve">was driving around the </w:t>
      </w:r>
      <w:r w:rsidR="0035489D" w:rsidRPr="007173BE">
        <w:t>residential care facility</w:t>
      </w:r>
      <w:r w:rsidR="002D1572" w:rsidRPr="007173BE">
        <w:t xml:space="preserve"> (</w:t>
      </w:r>
      <w:r w:rsidR="008679F7" w:rsidRPr="007173BE">
        <w:rPr>
          <w:i/>
          <w:iCs/>
        </w:rPr>
        <w:t>N=</w:t>
      </w:r>
      <w:r w:rsidR="008679F7" w:rsidRPr="007173BE">
        <w:t xml:space="preserve">18, </w:t>
      </w:r>
      <w:r w:rsidR="002D1572" w:rsidRPr="007173BE">
        <w:rPr>
          <w:i/>
          <w:iCs/>
        </w:rPr>
        <w:t>M</w:t>
      </w:r>
      <w:r w:rsidR="002D1572" w:rsidRPr="007173BE">
        <w:t xml:space="preserve">=4.44, </w:t>
      </w:r>
      <w:r w:rsidR="002D1572" w:rsidRPr="007173BE">
        <w:rPr>
          <w:i/>
          <w:iCs/>
        </w:rPr>
        <w:t>SD</w:t>
      </w:r>
      <w:r w:rsidR="002D1572" w:rsidRPr="007173BE">
        <w:t xml:space="preserve">=0.86). </w:t>
      </w:r>
      <w:r w:rsidR="0021607C" w:rsidRPr="007173BE">
        <w:t xml:space="preserve">78% of people mentioned that the </w:t>
      </w:r>
      <w:proofErr w:type="spellStart"/>
      <w:r w:rsidR="00AC2CB4" w:rsidRPr="007173BE">
        <w:t>GoCart’s</w:t>
      </w:r>
      <w:proofErr w:type="spellEnd"/>
      <w:r w:rsidR="00AC2CB4" w:rsidRPr="007173BE">
        <w:t xml:space="preserve"> </w:t>
      </w:r>
      <w:r w:rsidR="0021607C" w:rsidRPr="007173BE">
        <w:t xml:space="preserve">speed was appropriate, with no one stating that it was too fast. </w:t>
      </w:r>
      <w:r w:rsidR="00E216E0" w:rsidRPr="007173BE">
        <w:t xml:space="preserve">However, </w:t>
      </w:r>
      <w:r w:rsidR="00603A7D" w:rsidRPr="007173BE">
        <w:t xml:space="preserve">one </w:t>
      </w:r>
      <w:r w:rsidR="002A3A0E" w:rsidRPr="007173BE">
        <w:t>staff member</w:t>
      </w:r>
      <w:r w:rsidR="00603A7D" w:rsidRPr="007173BE">
        <w:t xml:space="preserve"> mentioned that one particular</w:t>
      </w:r>
      <w:r w:rsidR="00E216E0" w:rsidRPr="007173BE">
        <w:t xml:space="preserve"> resident did become scared of the </w:t>
      </w:r>
      <w:proofErr w:type="spellStart"/>
      <w:r w:rsidR="00AC2CB4" w:rsidRPr="007173BE">
        <w:t>GoCart</w:t>
      </w:r>
      <w:proofErr w:type="spellEnd"/>
      <w:r w:rsidR="00AC2CB4" w:rsidRPr="007173BE">
        <w:t xml:space="preserve"> </w:t>
      </w:r>
      <w:r w:rsidR="00E216E0" w:rsidRPr="007173BE">
        <w:t xml:space="preserve">when they thought it moved too fast. </w:t>
      </w:r>
      <w:r w:rsidR="0021607C" w:rsidRPr="007173BE">
        <w:t xml:space="preserve">All participants reported that the </w:t>
      </w:r>
      <w:proofErr w:type="spellStart"/>
      <w:r w:rsidR="006754E3" w:rsidRPr="007173BE">
        <w:t>GoCart</w:t>
      </w:r>
      <w:proofErr w:type="spellEnd"/>
      <w:r w:rsidR="006754E3" w:rsidRPr="007173BE">
        <w:t xml:space="preserve"> </w:t>
      </w:r>
      <w:r w:rsidR="0021607C" w:rsidRPr="007173BE">
        <w:t>kept the right distance away from people when moving.</w:t>
      </w:r>
      <w:r w:rsidR="00111212" w:rsidRPr="007173BE">
        <w:t xml:space="preserve"> The direct users were satisfied with the safety </w:t>
      </w:r>
      <w:r w:rsidR="003D4A61" w:rsidRPr="007173BE">
        <w:t>of</w:t>
      </w:r>
      <w:r w:rsidR="00111212" w:rsidRPr="007173BE">
        <w:t xml:space="preserve"> the cart a</w:t>
      </w:r>
      <w:r w:rsidR="00603A7D" w:rsidRPr="007173BE">
        <w:t>nd mentioned that</w:t>
      </w:r>
      <w:r w:rsidR="00111212" w:rsidRPr="007173BE">
        <w:t xml:space="preserve"> it was safer than existing </w:t>
      </w:r>
      <w:r w:rsidR="00A402A3" w:rsidRPr="007173BE">
        <w:t>trolleys</w:t>
      </w:r>
      <w:r w:rsidR="00111212" w:rsidRPr="007173BE">
        <w:t>,</w:t>
      </w:r>
      <w:r w:rsidR="00A402A3" w:rsidRPr="007173BE">
        <w:t xml:space="preserve"> which were hard to manoeuvre and</w:t>
      </w:r>
      <w:r w:rsidR="00111212" w:rsidRPr="007173BE">
        <w:t xml:space="preserve"> could tip over, causing </w:t>
      </w:r>
      <w:r w:rsidR="00A402A3" w:rsidRPr="007173BE">
        <w:t>spillages</w:t>
      </w:r>
      <w:r w:rsidR="00111212" w:rsidRPr="007173BE">
        <w:t xml:space="preserve">. Whereas, if the </w:t>
      </w:r>
      <w:proofErr w:type="spellStart"/>
      <w:r w:rsidR="006754E3" w:rsidRPr="007173BE">
        <w:t>GoCart</w:t>
      </w:r>
      <w:proofErr w:type="spellEnd"/>
      <w:r w:rsidR="006754E3" w:rsidRPr="007173BE">
        <w:t xml:space="preserve"> </w:t>
      </w:r>
      <w:r w:rsidR="00111212" w:rsidRPr="007173BE">
        <w:t xml:space="preserve">was to tilt, the spillage would </w:t>
      </w:r>
      <w:r w:rsidR="007174B8" w:rsidRPr="007173BE">
        <w:t>be</w:t>
      </w:r>
      <w:r w:rsidR="00111212" w:rsidRPr="007173BE">
        <w:t xml:space="preserve"> contained within the compartment</w:t>
      </w:r>
      <w:r w:rsidR="00603A7D" w:rsidRPr="007173BE">
        <w:t>. Lastly, s</w:t>
      </w:r>
      <w:r w:rsidR="00C67026" w:rsidRPr="007173BE">
        <w:t xml:space="preserve">ome users mentioned that the robot could have softer edges and round </w:t>
      </w:r>
      <w:r w:rsidR="00F221EE" w:rsidRPr="007173BE">
        <w:t>hinges</w:t>
      </w:r>
      <w:r w:rsidR="00C67026" w:rsidRPr="007173BE">
        <w:t xml:space="preserve"> as a safety precaution for those residents who might bump into it.</w:t>
      </w:r>
    </w:p>
    <w:p w14:paraId="1D58A4FE" w14:textId="10588928" w:rsidR="0021607C" w:rsidRPr="007173BE" w:rsidRDefault="003F794E" w:rsidP="009A1B1B">
      <w:pPr>
        <w:spacing w:line="360" w:lineRule="auto"/>
      </w:pPr>
      <w:r w:rsidRPr="007173BE">
        <w:rPr>
          <w:b/>
          <w:bCs/>
        </w:rPr>
        <w:t xml:space="preserve">3.2.3. </w:t>
      </w:r>
      <w:r w:rsidR="003D4A61" w:rsidRPr="007173BE">
        <w:rPr>
          <w:b/>
          <w:bCs/>
        </w:rPr>
        <w:t xml:space="preserve">Usability. </w:t>
      </w:r>
      <w:r w:rsidR="00820DF5" w:rsidRPr="007173BE">
        <w:t xml:space="preserve">Usability questions were only administered to the direct users of the </w:t>
      </w:r>
      <w:proofErr w:type="spellStart"/>
      <w:r w:rsidR="006754E3" w:rsidRPr="007173BE">
        <w:t>GoCart</w:t>
      </w:r>
      <w:proofErr w:type="spellEnd"/>
      <w:r w:rsidR="00820DF5" w:rsidRPr="007173BE">
        <w:t xml:space="preserve">. </w:t>
      </w:r>
      <w:r w:rsidR="0021607C" w:rsidRPr="007173BE">
        <w:t>All</w:t>
      </w:r>
      <w:r w:rsidR="008679F7" w:rsidRPr="007173BE">
        <w:t xml:space="preserve"> six</w:t>
      </w:r>
      <w:r w:rsidR="0021607C" w:rsidRPr="007173BE">
        <w:t xml:space="preserve"> direct users reported that they could easily recognise the functions of the </w:t>
      </w:r>
      <w:proofErr w:type="spellStart"/>
      <w:r w:rsidR="006754E3" w:rsidRPr="007173BE">
        <w:t>GoCart’s</w:t>
      </w:r>
      <w:proofErr w:type="spellEnd"/>
      <w:r w:rsidR="006754E3" w:rsidRPr="007173BE">
        <w:t xml:space="preserve"> </w:t>
      </w:r>
      <w:r w:rsidR="0021607C" w:rsidRPr="007173BE">
        <w:t xml:space="preserve">buttons immediately. All </w:t>
      </w:r>
      <w:r w:rsidR="00820DF5" w:rsidRPr="007173BE">
        <w:t>the users</w:t>
      </w:r>
      <w:r w:rsidR="0021607C" w:rsidRPr="007173BE">
        <w:t xml:space="preserve"> also stated </w:t>
      </w:r>
      <w:r w:rsidR="007174B8" w:rsidRPr="007173BE">
        <w:t>that</w:t>
      </w:r>
      <w:r w:rsidR="0021607C" w:rsidRPr="007173BE">
        <w:t xml:space="preserve"> the buttons, sensors and </w:t>
      </w:r>
      <w:r w:rsidR="007174B8" w:rsidRPr="007173BE">
        <w:t>screen</w:t>
      </w:r>
      <w:r w:rsidR="0021607C" w:rsidRPr="007173BE">
        <w:t xml:space="preserve"> were in appropriate </w:t>
      </w:r>
      <w:r w:rsidR="007174B8" w:rsidRPr="007173BE">
        <w:t>locations</w:t>
      </w:r>
      <w:r w:rsidR="00E216E0" w:rsidRPr="007173BE">
        <w:t xml:space="preserve"> and that overall, the robot was easy to use. </w:t>
      </w:r>
      <w:r w:rsidR="0021607C" w:rsidRPr="007173BE">
        <w:t xml:space="preserve">The LCD screen was not </w:t>
      </w:r>
      <w:r w:rsidR="00820DF5" w:rsidRPr="007173BE">
        <w:t>used</w:t>
      </w:r>
      <w:r w:rsidR="0021607C" w:rsidRPr="007173BE">
        <w:t xml:space="preserve"> by most </w:t>
      </w:r>
      <w:r w:rsidR="007174B8" w:rsidRPr="007173BE">
        <w:t>of</w:t>
      </w:r>
      <w:r w:rsidR="0021607C" w:rsidRPr="007173BE">
        <w:t xml:space="preserve"> the </w:t>
      </w:r>
      <w:r w:rsidR="00820DF5" w:rsidRPr="007173BE">
        <w:t xml:space="preserve">staff </w:t>
      </w:r>
      <w:r w:rsidR="0021607C" w:rsidRPr="007173BE">
        <w:t xml:space="preserve">as they didn’t need it, </w:t>
      </w:r>
      <w:r w:rsidR="007174B8" w:rsidRPr="007173BE">
        <w:t>but</w:t>
      </w:r>
      <w:r w:rsidR="0021607C" w:rsidRPr="007173BE">
        <w:t xml:space="preserve"> </w:t>
      </w:r>
      <w:r w:rsidR="008679F7" w:rsidRPr="007173BE">
        <w:t>2/6 (</w:t>
      </w:r>
      <w:r w:rsidR="0021607C" w:rsidRPr="007173BE">
        <w:t>33%</w:t>
      </w:r>
      <w:r w:rsidR="008679F7" w:rsidRPr="007173BE">
        <w:t>)</w:t>
      </w:r>
      <w:r w:rsidR="0021607C" w:rsidRPr="007173BE">
        <w:t xml:space="preserve"> still thought that the </w:t>
      </w:r>
      <w:r w:rsidR="007174B8" w:rsidRPr="007173BE">
        <w:t>information</w:t>
      </w:r>
      <w:r w:rsidR="0021607C" w:rsidRPr="007173BE">
        <w:t xml:space="preserve"> provided on the screen </w:t>
      </w:r>
      <w:r w:rsidR="002A3A0E" w:rsidRPr="007173BE">
        <w:t>w</w:t>
      </w:r>
      <w:r w:rsidR="0021607C" w:rsidRPr="007173BE">
        <w:t xml:space="preserve">as </w:t>
      </w:r>
      <w:r w:rsidR="007174B8" w:rsidRPr="007173BE">
        <w:t>useful</w:t>
      </w:r>
      <w:r w:rsidR="0021607C" w:rsidRPr="007173BE">
        <w:t>. They also thought t</w:t>
      </w:r>
      <w:r w:rsidR="007174B8" w:rsidRPr="007173BE">
        <w:t>he screen was in the right place,</w:t>
      </w:r>
      <w:r w:rsidR="0021607C" w:rsidRPr="007173BE">
        <w:t xml:space="preserve"> </w:t>
      </w:r>
      <w:r w:rsidR="007174B8" w:rsidRPr="007173BE">
        <w:t>however, some of</w:t>
      </w:r>
      <w:r w:rsidR="0021607C" w:rsidRPr="007173BE">
        <w:t xml:space="preserve"> the shorter staff </w:t>
      </w:r>
      <w:r w:rsidR="007174B8" w:rsidRPr="007173BE">
        <w:t>members</w:t>
      </w:r>
      <w:r w:rsidR="0021607C" w:rsidRPr="007173BE">
        <w:t xml:space="preserve"> had to tiptoe to see it. </w:t>
      </w:r>
    </w:p>
    <w:p w14:paraId="16F04274" w14:textId="76A64CDA" w:rsidR="000F7305" w:rsidRPr="007173BE" w:rsidRDefault="000F7305" w:rsidP="009A1B1B">
      <w:pPr>
        <w:spacing w:line="360" w:lineRule="auto"/>
      </w:pPr>
      <w:r w:rsidRPr="007173BE">
        <w:t xml:space="preserve">All the direct users mentioned that it was easy to both load and unload the </w:t>
      </w:r>
      <w:proofErr w:type="spellStart"/>
      <w:r w:rsidR="006754E3" w:rsidRPr="007173BE">
        <w:t>GoCart</w:t>
      </w:r>
      <w:proofErr w:type="spellEnd"/>
      <w:r w:rsidRPr="007173BE">
        <w:t xml:space="preserve">. </w:t>
      </w:r>
      <w:r w:rsidR="00820DF5" w:rsidRPr="007173BE">
        <w:t>Most (</w:t>
      </w:r>
      <w:r w:rsidR="008679F7" w:rsidRPr="007173BE">
        <w:t xml:space="preserve">5/6, </w:t>
      </w:r>
      <w:r w:rsidR="00820DF5" w:rsidRPr="007173BE">
        <w:t>83</w:t>
      </w:r>
      <w:r w:rsidRPr="007173BE">
        <w:t>%</w:t>
      </w:r>
      <w:r w:rsidR="00820DF5" w:rsidRPr="007173BE">
        <w:t xml:space="preserve">) </w:t>
      </w:r>
      <w:r w:rsidRPr="007173BE">
        <w:t xml:space="preserve">also thought that the volume of the </w:t>
      </w:r>
      <w:proofErr w:type="spellStart"/>
      <w:r w:rsidR="006754E3" w:rsidRPr="007173BE">
        <w:t>GoCart</w:t>
      </w:r>
      <w:proofErr w:type="spellEnd"/>
      <w:r w:rsidR="006754E3" w:rsidRPr="007173BE">
        <w:t xml:space="preserve"> </w:t>
      </w:r>
      <w:r w:rsidRPr="007173BE">
        <w:t>was just right, with</w:t>
      </w:r>
      <w:r w:rsidR="006754E3" w:rsidRPr="007173BE">
        <w:t xml:space="preserve"> only one</w:t>
      </w:r>
      <w:r w:rsidRPr="007173BE">
        <w:t xml:space="preserve"> user </w:t>
      </w:r>
      <w:r w:rsidR="007174B8" w:rsidRPr="007173BE">
        <w:t>saying</w:t>
      </w:r>
      <w:r w:rsidRPr="007173BE">
        <w:t xml:space="preserve"> </w:t>
      </w:r>
      <w:r w:rsidR="007174B8" w:rsidRPr="007173BE">
        <w:t>t</w:t>
      </w:r>
      <w:r w:rsidRPr="007173BE">
        <w:t xml:space="preserve">hat it was too small. However, only </w:t>
      </w:r>
      <w:r w:rsidR="008679F7" w:rsidRPr="007173BE">
        <w:t>3/</w:t>
      </w:r>
      <w:r w:rsidR="009A1B1B" w:rsidRPr="007173BE">
        <w:t>6</w:t>
      </w:r>
      <w:r w:rsidR="008679F7" w:rsidRPr="007173BE">
        <w:t xml:space="preserve"> (</w:t>
      </w:r>
      <w:r w:rsidRPr="007173BE">
        <w:t>50%</w:t>
      </w:r>
      <w:r w:rsidR="008679F7" w:rsidRPr="007173BE">
        <w:t>)</w:t>
      </w:r>
      <w:r w:rsidRPr="007173BE">
        <w:t xml:space="preserve"> thought that the draw</w:t>
      </w:r>
      <w:r w:rsidR="00A105EA" w:rsidRPr="007173BE">
        <w:t>er</w:t>
      </w:r>
      <w:r w:rsidRPr="007173BE">
        <w:t xml:space="preserve">s and shelves in the </w:t>
      </w:r>
      <w:proofErr w:type="spellStart"/>
      <w:r w:rsidR="006754E3" w:rsidRPr="007173BE">
        <w:t>GoCart</w:t>
      </w:r>
      <w:proofErr w:type="spellEnd"/>
      <w:r w:rsidR="006754E3" w:rsidRPr="007173BE">
        <w:t xml:space="preserve"> </w:t>
      </w:r>
      <w:r w:rsidRPr="007173BE">
        <w:t>were appropriate, as the soup cups used were too tall</w:t>
      </w:r>
      <w:r w:rsidR="00820DF5" w:rsidRPr="007173BE">
        <w:t xml:space="preserve"> to fit</w:t>
      </w:r>
      <w:r w:rsidRPr="007173BE">
        <w:t xml:space="preserve">, which </w:t>
      </w:r>
      <w:r w:rsidR="007174B8" w:rsidRPr="007173BE">
        <w:t>meant</w:t>
      </w:r>
      <w:r w:rsidRPr="007173BE">
        <w:t xml:space="preserve"> they had to </w:t>
      </w:r>
      <w:r w:rsidR="00820DF5" w:rsidRPr="007173BE">
        <w:t>use</w:t>
      </w:r>
      <w:r w:rsidRPr="007173BE">
        <w:t xml:space="preserve"> only two trays per </w:t>
      </w:r>
      <w:r w:rsidR="007174B8" w:rsidRPr="007173BE">
        <w:t>box</w:t>
      </w:r>
      <w:r w:rsidRPr="007173BE">
        <w:t xml:space="preserve">, </w:t>
      </w:r>
      <w:r w:rsidR="007174B8" w:rsidRPr="007173BE">
        <w:t>limiting</w:t>
      </w:r>
      <w:r w:rsidRPr="007173BE">
        <w:t xml:space="preserve"> capacity. </w:t>
      </w:r>
      <w:r w:rsidR="007174B8" w:rsidRPr="007173BE">
        <w:t>Lastly</w:t>
      </w:r>
      <w:r w:rsidR="00111212" w:rsidRPr="007173BE">
        <w:t xml:space="preserve">, the direct users commented that the </w:t>
      </w:r>
      <w:proofErr w:type="spellStart"/>
      <w:r w:rsidR="006754E3" w:rsidRPr="007173BE">
        <w:t>GoCart</w:t>
      </w:r>
      <w:proofErr w:type="spellEnd"/>
      <w:r w:rsidR="006754E3" w:rsidRPr="007173BE">
        <w:t xml:space="preserve"> </w:t>
      </w:r>
      <w:r w:rsidR="00111212" w:rsidRPr="007173BE">
        <w:t>was stable</w:t>
      </w:r>
      <w:r w:rsidR="00A402A3" w:rsidRPr="007173BE">
        <w:t xml:space="preserve"> and </w:t>
      </w:r>
      <w:r w:rsidR="00111212" w:rsidRPr="007173BE">
        <w:t>easy to clean if anything spilled</w:t>
      </w:r>
      <w:r w:rsidR="00A402A3" w:rsidRPr="007173BE">
        <w:t>,</w:t>
      </w:r>
      <w:r w:rsidR="00111212" w:rsidRPr="007173BE">
        <w:t xml:space="preserve"> and that the temperature </w:t>
      </w:r>
      <w:r w:rsidR="007174B8" w:rsidRPr="007173BE">
        <w:t>of</w:t>
      </w:r>
      <w:r w:rsidR="00111212" w:rsidRPr="007173BE">
        <w:t xml:space="preserve"> the food was </w:t>
      </w:r>
      <w:r w:rsidR="00A402A3" w:rsidRPr="007173BE">
        <w:t xml:space="preserve">generally </w:t>
      </w:r>
      <w:r w:rsidR="007174B8" w:rsidRPr="007173BE">
        <w:t>maintained</w:t>
      </w:r>
      <w:r w:rsidR="00111212" w:rsidRPr="007173BE">
        <w:t xml:space="preserve">. </w:t>
      </w:r>
      <w:r w:rsidR="000908F2" w:rsidRPr="007173BE">
        <w:t xml:space="preserve">Although tested prior to the study, there were issues with connecting the tablet to the Wi-Fi at Mercy </w:t>
      </w:r>
      <w:r w:rsidR="000908F2" w:rsidRPr="007173BE">
        <w:lastRenderedPageBreak/>
        <w:t xml:space="preserve">Parklands, so </w:t>
      </w:r>
      <w:r w:rsidR="00A52D3E" w:rsidRPr="007173BE">
        <w:t xml:space="preserve">the tablet </w:t>
      </w:r>
      <w:r w:rsidR="000908F2" w:rsidRPr="007173BE">
        <w:t xml:space="preserve">was not used in this case study. </w:t>
      </w:r>
      <w:r w:rsidR="00A52D3E" w:rsidRPr="007173BE">
        <w:t>T</w:t>
      </w:r>
      <w:r w:rsidR="000908F2" w:rsidRPr="007173BE">
        <w:t xml:space="preserve">he </w:t>
      </w:r>
      <w:proofErr w:type="spellStart"/>
      <w:r w:rsidR="000908F2" w:rsidRPr="007173BE">
        <w:t>GoCart</w:t>
      </w:r>
      <w:proofErr w:type="spellEnd"/>
      <w:r w:rsidR="000908F2" w:rsidRPr="007173BE">
        <w:t xml:space="preserve"> could still be operated manually, </w:t>
      </w:r>
      <w:r w:rsidR="00A52D3E" w:rsidRPr="007173BE">
        <w:t xml:space="preserve">but </w:t>
      </w:r>
      <w:r w:rsidR="000908F2" w:rsidRPr="007173BE">
        <w:t>q</w:t>
      </w:r>
      <w:r w:rsidR="002D47B9" w:rsidRPr="007173BE">
        <w:t>uestions about the use of the tablet could not be answered</w:t>
      </w:r>
      <w:r w:rsidR="000908F2" w:rsidRPr="007173BE">
        <w:t>.</w:t>
      </w:r>
    </w:p>
    <w:p w14:paraId="34B23961" w14:textId="25F8E778" w:rsidR="00E216E0" w:rsidRPr="007173BE" w:rsidRDefault="003F794E" w:rsidP="009A1B1B">
      <w:pPr>
        <w:spacing w:line="360" w:lineRule="auto"/>
      </w:pPr>
      <w:r w:rsidRPr="007173BE">
        <w:rPr>
          <w:b/>
          <w:bCs/>
        </w:rPr>
        <w:t xml:space="preserve">3.2.4. </w:t>
      </w:r>
      <w:r w:rsidR="003D4A61" w:rsidRPr="007173BE">
        <w:rPr>
          <w:b/>
          <w:bCs/>
        </w:rPr>
        <w:t xml:space="preserve">Overall attitudes towards the robot. </w:t>
      </w:r>
      <w:r w:rsidR="00964D4C" w:rsidRPr="007173BE">
        <w:t xml:space="preserve">The overall reactions to the </w:t>
      </w:r>
      <w:proofErr w:type="spellStart"/>
      <w:r w:rsidR="006754E3" w:rsidRPr="007173BE">
        <w:t>GoCart</w:t>
      </w:r>
      <w:proofErr w:type="spellEnd"/>
      <w:r w:rsidR="006754E3" w:rsidRPr="007173BE">
        <w:t xml:space="preserve"> </w:t>
      </w:r>
      <w:r w:rsidR="00A92FB4" w:rsidRPr="007173BE">
        <w:t>from the post-</w:t>
      </w:r>
      <w:r w:rsidR="00964D4C" w:rsidRPr="007173BE">
        <w:t>evaluation</w:t>
      </w:r>
      <w:r w:rsidR="00A92FB4" w:rsidRPr="007173BE">
        <w:t xml:space="preserve"> questionnaire</w:t>
      </w:r>
      <w:r w:rsidR="00964D4C" w:rsidRPr="007173BE">
        <w:t xml:space="preserve"> are provided </w:t>
      </w:r>
      <w:r w:rsidR="006C2BA8" w:rsidRPr="007173BE">
        <w:t>in Figures 4-7</w:t>
      </w:r>
      <w:r w:rsidR="00964D4C" w:rsidRPr="007173BE">
        <w:t xml:space="preserve">. </w:t>
      </w:r>
      <w:r w:rsidR="008A7055" w:rsidRPr="007173BE">
        <w:t xml:space="preserve">Overall, </w:t>
      </w:r>
      <w:r w:rsidR="00C4750B" w:rsidRPr="007173BE">
        <w:t>participants</w:t>
      </w:r>
      <w:r w:rsidR="008A7055" w:rsidRPr="007173BE">
        <w:t xml:space="preserve"> were</w:t>
      </w:r>
      <w:r w:rsidR="00FC4E51" w:rsidRPr="007173BE">
        <w:t xml:space="preserve"> mostly</w:t>
      </w:r>
      <w:r w:rsidR="008A7055" w:rsidRPr="007173BE">
        <w:t xml:space="preserve"> in favour of having a </w:t>
      </w:r>
      <w:proofErr w:type="spellStart"/>
      <w:r w:rsidR="006754E3" w:rsidRPr="007173BE">
        <w:t>GoCart</w:t>
      </w:r>
      <w:proofErr w:type="spellEnd"/>
      <w:r w:rsidR="006754E3" w:rsidRPr="007173BE">
        <w:t xml:space="preserve"> </w:t>
      </w:r>
      <w:r w:rsidR="008A7055" w:rsidRPr="007173BE">
        <w:t xml:space="preserve">in the </w:t>
      </w:r>
      <w:r w:rsidR="0035489D" w:rsidRPr="007173BE">
        <w:t>residential care</w:t>
      </w:r>
      <w:r w:rsidRPr="007173BE">
        <w:t xml:space="preserve"> </w:t>
      </w:r>
      <w:r w:rsidR="00CD1978" w:rsidRPr="007173BE">
        <w:t>facility</w:t>
      </w:r>
      <w:r w:rsidR="008A7055" w:rsidRPr="007173BE">
        <w:t xml:space="preserve"> </w:t>
      </w:r>
      <w:r w:rsidR="002D1572" w:rsidRPr="007173BE">
        <w:t>(</w:t>
      </w:r>
      <w:r w:rsidR="008679F7" w:rsidRPr="007173BE">
        <w:t xml:space="preserve">N=18, </w:t>
      </w:r>
      <w:r w:rsidR="002D1572" w:rsidRPr="007173BE">
        <w:t xml:space="preserve">M=4.00, </w:t>
      </w:r>
      <w:r w:rsidR="002D1572" w:rsidRPr="007173BE">
        <w:rPr>
          <w:i/>
          <w:iCs/>
        </w:rPr>
        <w:t>SD</w:t>
      </w:r>
      <w:r w:rsidR="002D1572" w:rsidRPr="007173BE">
        <w:t xml:space="preserve">=0.97). </w:t>
      </w:r>
      <w:r w:rsidR="00111212" w:rsidRPr="007173BE">
        <w:t xml:space="preserve">The users mentioned that </w:t>
      </w:r>
      <w:r w:rsidR="007F300C" w:rsidRPr="007173BE">
        <w:t xml:space="preserve">the </w:t>
      </w:r>
      <w:proofErr w:type="spellStart"/>
      <w:r w:rsidR="006754E3" w:rsidRPr="007173BE">
        <w:t>GoCart</w:t>
      </w:r>
      <w:proofErr w:type="spellEnd"/>
      <w:r w:rsidR="006754E3" w:rsidRPr="007173BE">
        <w:t xml:space="preserve"> </w:t>
      </w:r>
      <w:r w:rsidR="007F300C" w:rsidRPr="007173BE">
        <w:t xml:space="preserve">worked well, was a good idea and they enjoyed having it in the kitchen. They thought that </w:t>
      </w:r>
      <w:r w:rsidR="00111212" w:rsidRPr="007173BE">
        <w:t>when the robot was running smoothly, it allowed them to spend more time tending to resident needs</w:t>
      </w:r>
      <w:r w:rsidR="00E216E0" w:rsidRPr="007173BE">
        <w:t xml:space="preserve"> and </w:t>
      </w:r>
      <w:r w:rsidR="00861218" w:rsidRPr="007173BE">
        <w:t>reduced</w:t>
      </w:r>
      <w:r w:rsidR="00E216E0" w:rsidRPr="007173BE">
        <w:t xml:space="preserve"> caregiver workload</w:t>
      </w:r>
      <w:r w:rsidR="00111212" w:rsidRPr="007173BE">
        <w:t>.</w:t>
      </w:r>
      <w:r w:rsidR="00E216E0" w:rsidRPr="007173BE">
        <w:t xml:space="preserve"> In </w:t>
      </w:r>
      <w:r w:rsidR="00861218" w:rsidRPr="007173BE">
        <w:t>particular</w:t>
      </w:r>
      <w:r w:rsidR="00E216E0" w:rsidRPr="007173BE">
        <w:t xml:space="preserve">, it gave staff an extra 45 </w:t>
      </w:r>
      <w:r w:rsidR="00A402A3" w:rsidRPr="007173BE">
        <w:t>minutes</w:t>
      </w:r>
      <w:r w:rsidR="00E216E0" w:rsidRPr="007173BE">
        <w:t xml:space="preserve"> to spend with the residents instead of walking back and forth to the kitchen.</w:t>
      </w:r>
      <w:r w:rsidR="00111212" w:rsidRPr="007173BE">
        <w:t xml:space="preserve"> However, a few staff </w:t>
      </w:r>
      <w:r w:rsidR="007174B8" w:rsidRPr="007173BE">
        <w:t>member</w:t>
      </w:r>
      <w:r w:rsidR="00C4750B" w:rsidRPr="007173BE">
        <w:t>s</w:t>
      </w:r>
      <w:r w:rsidR="00111212" w:rsidRPr="007173BE">
        <w:t xml:space="preserve"> stated that they did not think it would improve staff labour time, as they </w:t>
      </w:r>
      <w:r w:rsidR="00820DF5" w:rsidRPr="007173BE">
        <w:t>believed</w:t>
      </w:r>
      <w:r w:rsidR="00111212" w:rsidRPr="007173BE">
        <w:t xml:space="preserve"> they </w:t>
      </w:r>
      <w:r w:rsidR="007174B8" w:rsidRPr="007173BE">
        <w:t>could</w:t>
      </w:r>
      <w:r w:rsidR="00111212" w:rsidRPr="007173BE">
        <w:t xml:space="preserve"> make deliveries faster</w:t>
      </w:r>
      <w:r w:rsidR="00820DF5" w:rsidRPr="007173BE">
        <w:t xml:space="preserve"> by foot</w:t>
      </w:r>
      <w:r w:rsidR="00111212" w:rsidRPr="007173BE">
        <w:t xml:space="preserve">. </w:t>
      </w:r>
      <w:r w:rsidR="007F300C" w:rsidRPr="007173BE">
        <w:t xml:space="preserve">They also </w:t>
      </w:r>
      <w:r w:rsidR="00861218" w:rsidRPr="007173BE">
        <w:t>mentioned</w:t>
      </w:r>
      <w:r w:rsidR="006754E3" w:rsidRPr="007173BE">
        <w:t xml:space="preserve"> that</w:t>
      </w:r>
      <w:r w:rsidR="007F300C" w:rsidRPr="007173BE">
        <w:t xml:space="preserve"> it may not be appropriate for aged care facilities due to financial </w:t>
      </w:r>
      <w:r w:rsidR="00861218" w:rsidRPr="007173BE">
        <w:t>constraints</w:t>
      </w:r>
      <w:r w:rsidR="007F300C" w:rsidRPr="007173BE">
        <w:t xml:space="preserve">, and human labour could be just as </w:t>
      </w:r>
      <w:r w:rsidR="00A402A3" w:rsidRPr="007173BE">
        <w:t>efficient</w:t>
      </w:r>
      <w:r w:rsidR="007F300C" w:rsidRPr="007173BE">
        <w:t xml:space="preserve">. </w:t>
      </w:r>
      <w:r w:rsidR="00DB0E67" w:rsidRPr="007173BE">
        <w:t>Lastly, the users</w:t>
      </w:r>
      <w:r w:rsidR="004A7307" w:rsidRPr="007173BE">
        <w:t xml:space="preserve"> </w:t>
      </w:r>
      <w:r w:rsidR="00861218" w:rsidRPr="007173BE">
        <w:t>mentioned</w:t>
      </w:r>
      <w:r w:rsidR="004A7307" w:rsidRPr="007173BE">
        <w:t xml:space="preserve"> that the residents themselves looked forward to</w:t>
      </w:r>
      <w:r w:rsidR="00A402A3" w:rsidRPr="007173BE">
        <w:t xml:space="preserve"> seeing</w:t>
      </w:r>
      <w:r w:rsidR="004A7307" w:rsidRPr="007173BE">
        <w:t xml:space="preserve"> the </w:t>
      </w:r>
      <w:proofErr w:type="spellStart"/>
      <w:r w:rsidR="006754E3" w:rsidRPr="007173BE">
        <w:t>GoCart</w:t>
      </w:r>
      <w:proofErr w:type="spellEnd"/>
      <w:r w:rsidR="006754E3" w:rsidRPr="007173BE">
        <w:t xml:space="preserve"> </w:t>
      </w:r>
      <w:r w:rsidR="004A7307" w:rsidRPr="007173BE">
        <w:t xml:space="preserve">and enjoyed having </w:t>
      </w:r>
      <w:r w:rsidR="00861218" w:rsidRPr="007173BE">
        <w:t>it</w:t>
      </w:r>
      <w:r w:rsidR="004A7307" w:rsidRPr="007173BE">
        <w:t xml:space="preserve"> around. </w:t>
      </w:r>
    </w:p>
    <w:p w14:paraId="35DC2A3A" w14:textId="0AD7C635" w:rsidR="003D4A61" w:rsidRPr="007173BE" w:rsidRDefault="00397DAF" w:rsidP="009A1B1B">
      <w:pPr>
        <w:spacing w:line="360" w:lineRule="auto"/>
        <w:rPr>
          <w:b/>
          <w:bCs/>
        </w:rPr>
      </w:pPr>
      <w:r w:rsidRPr="007173BE">
        <w:t xml:space="preserve">Other than those already mentioned above, the staff mentioned a few additional improvements including; giving the robot the ability to open the kitchen doors by itself, making it do other activities with the residents so they could interact more with it, giving it the ability to speak with residents, voice activated deployment of the </w:t>
      </w:r>
      <w:proofErr w:type="spellStart"/>
      <w:r w:rsidRPr="007173BE">
        <w:t>GoCart</w:t>
      </w:r>
      <w:proofErr w:type="spellEnd"/>
      <w:r w:rsidRPr="007173BE">
        <w:t>, and improv</w:t>
      </w:r>
      <w:r w:rsidR="006E625F" w:rsidRPr="007173BE">
        <w:t>ing</w:t>
      </w:r>
      <w:r w:rsidRPr="007173BE">
        <w:t xml:space="preserve"> the consistency of the robot, as there were a few technical difficulties and problems with the Wi-Fi connection for the tablet.</w:t>
      </w:r>
    </w:p>
    <w:p w14:paraId="6AD07FC6" w14:textId="77777777" w:rsidR="00E75D8B" w:rsidRPr="007173BE" w:rsidRDefault="000A1D8A" w:rsidP="009A1B1B">
      <w:pPr>
        <w:spacing w:line="360" w:lineRule="auto"/>
        <w:rPr>
          <w:b/>
        </w:rPr>
      </w:pPr>
      <w:r w:rsidRPr="007173BE">
        <w:rPr>
          <w:b/>
        </w:rPr>
        <w:t xml:space="preserve">4. </w:t>
      </w:r>
      <w:r w:rsidR="00F84B5E" w:rsidRPr="007173BE">
        <w:rPr>
          <w:b/>
        </w:rPr>
        <w:t>Discussion</w:t>
      </w:r>
      <w:r w:rsidRPr="007173BE">
        <w:rPr>
          <w:b/>
        </w:rPr>
        <w:t xml:space="preserve"> </w:t>
      </w:r>
    </w:p>
    <w:p w14:paraId="342BCE2B" w14:textId="77626300" w:rsidR="004F4D37" w:rsidRPr="007173BE" w:rsidRDefault="004F4D37" w:rsidP="009A1B1B">
      <w:pPr>
        <w:spacing w:line="360" w:lineRule="auto"/>
        <w:rPr>
          <w:b/>
        </w:rPr>
      </w:pPr>
      <w:r w:rsidRPr="007173BE">
        <w:t>Th</w:t>
      </w:r>
      <w:r w:rsidR="0093743E" w:rsidRPr="007173BE">
        <w:t xml:space="preserve">ese two case studies </w:t>
      </w:r>
      <w:r w:rsidRPr="007173BE">
        <w:t xml:space="preserve">investigated the usability, acceptability and functionality of two autonomous mobile delivery robots </w:t>
      </w:r>
      <w:r w:rsidR="003A5881" w:rsidRPr="007173BE">
        <w:t>at</w:t>
      </w:r>
      <w:r w:rsidRPr="007173BE">
        <w:t xml:space="preserve"> two different </w:t>
      </w:r>
      <w:r w:rsidR="003A5881" w:rsidRPr="007173BE">
        <w:t>sites;</w:t>
      </w:r>
      <w:r w:rsidRPr="007173BE">
        <w:t xml:space="preserve"> a</w:t>
      </w:r>
      <w:r w:rsidR="009563D4" w:rsidRPr="007173BE">
        <w:t xml:space="preserve"> pathology</w:t>
      </w:r>
      <w:r w:rsidRPr="007173BE">
        <w:t xml:space="preserve"> laboratory and a </w:t>
      </w:r>
      <w:r w:rsidR="0035489D" w:rsidRPr="007173BE">
        <w:t xml:space="preserve">residential care </w:t>
      </w:r>
      <w:r w:rsidR="00144A00" w:rsidRPr="007173BE">
        <w:t>facility</w:t>
      </w:r>
      <w:r w:rsidR="00143FF2" w:rsidRPr="007173BE">
        <w:t xml:space="preserve">. Overall, the </w:t>
      </w:r>
      <w:r w:rsidR="0035489D" w:rsidRPr="007173BE">
        <w:t xml:space="preserve">residential care </w:t>
      </w:r>
      <w:r w:rsidR="00144A00" w:rsidRPr="007173BE">
        <w:t xml:space="preserve">facility </w:t>
      </w:r>
      <w:r w:rsidRPr="007173BE">
        <w:t xml:space="preserve">users were </w:t>
      </w:r>
      <w:r w:rsidR="00461F67" w:rsidRPr="007173BE">
        <w:t>satisfied</w:t>
      </w:r>
      <w:r w:rsidRPr="007173BE">
        <w:t xml:space="preserve"> with their experience with the </w:t>
      </w:r>
      <w:proofErr w:type="spellStart"/>
      <w:r w:rsidRPr="007173BE">
        <w:t>GoCart</w:t>
      </w:r>
      <w:proofErr w:type="spellEnd"/>
      <w:r w:rsidRPr="007173BE">
        <w:t xml:space="preserve"> robot. They </w:t>
      </w:r>
      <w:r w:rsidR="00CA2BEF" w:rsidRPr="007173BE">
        <w:t>were</w:t>
      </w:r>
      <w:r w:rsidRPr="007173BE">
        <w:t xml:space="preserve"> </w:t>
      </w:r>
      <w:r w:rsidR="00461F67" w:rsidRPr="007173BE">
        <w:t>in favour</w:t>
      </w:r>
      <w:r w:rsidRPr="007173BE">
        <w:t xml:space="preserve"> of </w:t>
      </w:r>
      <w:r w:rsidR="00461F67" w:rsidRPr="007173BE">
        <w:t>using</w:t>
      </w:r>
      <w:r w:rsidRPr="007173BE">
        <w:t xml:space="preserve"> robots and thought the robot improved time-</w:t>
      </w:r>
      <w:r w:rsidR="00461F67" w:rsidRPr="007173BE">
        <w:t>efficiency</w:t>
      </w:r>
      <w:r w:rsidRPr="007173BE">
        <w:t xml:space="preserve"> in delivering meals to residents. They mentioned that with </w:t>
      </w:r>
      <w:r w:rsidR="00461F67" w:rsidRPr="007173BE">
        <w:t>improvements,</w:t>
      </w:r>
      <w:r w:rsidRPr="007173BE">
        <w:t xml:space="preserve"> </w:t>
      </w:r>
      <w:r w:rsidR="00461F67" w:rsidRPr="007173BE">
        <w:t>including</w:t>
      </w:r>
      <w:r w:rsidRPr="007173BE">
        <w:t xml:space="preserve"> fixing </w:t>
      </w:r>
      <w:r w:rsidR="00A105EA" w:rsidRPr="007173BE">
        <w:t>technical</w:t>
      </w:r>
      <w:r w:rsidRPr="007173BE">
        <w:t xml:space="preserve"> issues, the robot would be a </w:t>
      </w:r>
      <w:r w:rsidR="00461F67" w:rsidRPr="007173BE">
        <w:t>great</w:t>
      </w:r>
      <w:r w:rsidRPr="007173BE">
        <w:t xml:space="preserve"> addition to the </w:t>
      </w:r>
      <w:r w:rsidR="0035489D" w:rsidRPr="007173BE">
        <w:t xml:space="preserve">residential care </w:t>
      </w:r>
      <w:r w:rsidR="004D4190" w:rsidRPr="007173BE">
        <w:t>facility</w:t>
      </w:r>
      <w:r w:rsidRPr="007173BE">
        <w:t>.</w:t>
      </w:r>
      <w:r w:rsidR="00E672C2" w:rsidRPr="007173BE">
        <w:rPr>
          <w:b/>
        </w:rPr>
        <w:t xml:space="preserve"> </w:t>
      </w:r>
      <w:r w:rsidR="000F1589" w:rsidRPr="007173BE">
        <w:t>In contrast, t</w:t>
      </w:r>
      <w:r w:rsidRPr="007173BE">
        <w:t xml:space="preserve">he </w:t>
      </w:r>
      <w:r w:rsidR="00646413" w:rsidRPr="007173BE">
        <w:t>participants</w:t>
      </w:r>
      <w:r w:rsidR="00143FF2" w:rsidRPr="007173BE">
        <w:t xml:space="preserve"> </w:t>
      </w:r>
      <w:r w:rsidR="003A5881" w:rsidRPr="007173BE">
        <w:t>at</w:t>
      </w:r>
      <w:r w:rsidR="00143FF2" w:rsidRPr="007173BE">
        <w:t xml:space="preserve"> the </w:t>
      </w:r>
      <w:r w:rsidR="00144A00" w:rsidRPr="007173BE">
        <w:t>laboratory</w:t>
      </w:r>
      <w:r w:rsidRPr="007173BE">
        <w:t xml:space="preserve"> had </w:t>
      </w:r>
      <w:r w:rsidR="000F1589" w:rsidRPr="007173BE">
        <w:t xml:space="preserve">more </w:t>
      </w:r>
      <w:r w:rsidRPr="007173BE">
        <w:t xml:space="preserve">mixed </w:t>
      </w:r>
      <w:r w:rsidR="00646413" w:rsidRPr="007173BE">
        <w:t>reactions</w:t>
      </w:r>
      <w:r w:rsidRPr="007173BE">
        <w:t xml:space="preserve"> to the </w:t>
      </w:r>
      <w:proofErr w:type="spellStart"/>
      <w:r w:rsidR="00143FF2" w:rsidRPr="007173BE">
        <w:t>GoCart</w:t>
      </w:r>
      <w:proofErr w:type="spellEnd"/>
      <w:r w:rsidR="00143FF2" w:rsidRPr="007173BE">
        <w:t xml:space="preserve"> robot</w:t>
      </w:r>
      <w:r w:rsidRPr="007173BE">
        <w:t xml:space="preserve">. They </w:t>
      </w:r>
      <w:r w:rsidR="00143FF2" w:rsidRPr="007173BE">
        <w:t>varied</w:t>
      </w:r>
      <w:r w:rsidR="00646413" w:rsidRPr="007173BE">
        <w:t xml:space="preserve"> </w:t>
      </w:r>
      <w:r w:rsidRPr="007173BE">
        <w:t xml:space="preserve">on </w:t>
      </w:r>
      <w:r w:rsidR="00F51995" w:rsidRPr="007173BE">
        <w:t>whether</w:t>
      </w:r>
      <w:r w:rsidR="00144A00" w:rsidRPr="007173BE">
        <w:t xml:space="preserve"> </w:t>
      </w:r>
      <w:r w:rsidRPr="007173BE">
        <w:t xml:space="preserve">they were </w:t>
      </w:r>
      <w:r w:rsidR="00646413" w:rsidRPr="007173BE">
        <w:t>satisfied</w:t>
      </w:r>
      <w:r w:rsidRPr="007173BE">
        <w:t xml:space="preserve"> with their experience of the </w:t>
      </w:r>
      <w:proofErr w:type="spellStart"/>
      <w:r w:rsidRPr="007173BE">
        <w:t>GoCart</w:t>
      </w:r>
      <w:proofErr w:type="spellEnd"/>
      <w:r w:rsidR="00461F67" w:rsidRPr="007173BE">
        <w:t xml:space="preserve"> and mixed on the perceived usefulness </w:t>
      </w:r>
      <w:r w:rsidR="00646413" w:rsidRPr="007173BE">
        <w:t>of</w:t>
      </w:r>
      <w:r w:rsidR="00461F67" w:rsidRPr="007173BE">
        <w:t xml:space="preserve"> the </w:t>
      </w:r>
      <w:proofErr w:type="spellStart"/>
      <w:r w:rsidR="006D752B" w:rsidRPr="007173BE">
        <w:t>GoCart</w:t>
      </w:r>
      <w:proofErr w:type="spellEnd"/>
      <w:r w:rsidR="00461F67" w:rsidRPr="007173BE">
        <w:t xml:space="preserve">. Lastly, most of the direct users </w:t>
      </w:r>
      <w:r w:rsidR="00F31ABB" w:rsidRPr="007173BE">
        <w:t xml:space="preserve">at the laboratory </w:t>
      </w:r>
      <w:r w:rsidR="00461F67" w:rsidRPr="007173BE">
        <w:t>stated</w:t>
      </w:r>
      <w:r w:rsidR="00143FF2" w:rsidRPr="007173BE">
        <w:t xml:space="preserve"> that they did not think that the </w:t>
      </w:r>
      <w:proofErr w:type="spellStart"/>
      <w:r w:rsidR="00143FF2" w:rsidRPr="007173BE">
        <w:t>GoCart</w:t>
      </w:r>
      <w:proofErr w:type="spellEnd"/>
      <w:r w:rsidR="00461F67" w:rsidRPr="007173BE">
        <w:t xml:space="preserve"> improved time </w:t>
      </w:r>
      <w:r w:rsidR="009563D4" w:rsidRPr="007173BE">
        <w:t>efficiency but</w:t>
      </w:r>
      <w:r w:rsidR="00461F67" w:rsidRPr="007173BE">
        <w:t xml:space="preserve"> could see the </w:t>
      </w:r>
      <w:r w:rsidR="00646413" w:rsidRPr="007173BE">
        <w:t>potential</w:t>
      </w:r>
      <w:r w:rsidR="00461F67" w:rsidRPr="007173BE">
        <w:t xml:space="preserve"> if more </w:t>
      </w:r>
      <w:r w:rsidR="00646413" w:rsidRPr="007173BE">
        <w:t>improvements</w:t>
      </w:r>
      <w:r w:rsidR="00461F67" w:rsidRPr="007173BE">
        <w:t xml:space="preserve"> we</w:t>
      </w:r>
      <w:r w:rsidR="00646413" w:rsidRPr="007173BE">
        <w:t>r</w:t>
      </w:r>
      <w:r w:rsidR="00461F67" w:rsidRPr="007173BE">
        <w:t>e made to the robot.</w:t>
      </w:r>
    </w:p>
    <w:p w14:paraId="565C256B" w14:textId="7E6ED2B6" w:rsidR="00143FF2" w:rsidRPr="007173BE" w:rsidRDefault="00F31ABB" w:rsidP="009A1B1B">
      <w:pPr>
        <w:spacing w:line="360" w:lineRule="auto"/>
        <w:rPr>
          <w:lang w:val="en-NZ"/>
        </w:rPr>
      </w:pPr>
      <w:r w:rsidRPr="007173BE">
        <w:t>Participants</w:t>
      </w:r>
      <w:r w:rsidR="00143FF2" w:rsidRPr="007173BE">
        <w:t xml:space="preserve"> fr</w:t>
      </w:r>
      <w:r w:rsidR="00EE5531" w:rsidRPr="007173BE">
        <w:t>o</w:t>
      </w:r>
      <w:r w:rsidR="00143FF2" w:rsidRPr="007173BE">
        <w:t>m both s</w:t>
      </w:r>
      <w:r w:rsidR="003A5881" w:rsidRPr="007173BE">
        <w:t xml:space="preserve">ites </w:t>
      </w:r>
      <w:r w:rsidR="00143FF2" w:rsidRPr="007173BE">
        <w:t>were satisfied with the exterior design of the robot, although it was suggested that the robot edges be made smoother.</w:t>
      </w:r>
      <w:r w:rsidR="00B25C95" w:rsidRPr="007173BE">
        <w:rPr>
          <w:lang w:val="en-NZ"/>
        </w:rPr>
        <w:t xml:space="preserve"> </w:t>
      </w:r>
      <w:r w:rsidR="009C6063" w:rsidRPr="007173BE">
        <w:rPr>
          <w:lang w:val="en-NZ"/>
        </w:rPr>
        <w:t>Other researchers have mentioned that</w:t>
      </w:r>
      <w:r w:rsidR="001C0AC6" w:rsidRPr="007173BE">
        <w:rPr>
          <w:lang w:val="en-NZ"/>
        </w:rPr>
        <w:t xml:space="preserve"> delivery robots can be quite solid and rigid, which could </w:t>
      </w:r>
      <w:r w:rsidR="00E75D8B" w:rsidRPr="007173BE">
        <w:rPr>
          <w:lang w:val="en-NZ"/>
        </w:rPr>
        <w:t>lead</w:t>
      </w:r>
      <w:r w:rsidR="001C0AC6" w:rsidRPr="007173BE">
        <w:rPr>
          <w:lang w:val="en-NZ"/>
        </w:rPr>
        <w:t xml:space="preserve"> to injuries if a collision occurred</w:t>
      </w:r>
      <w:r w:rsidR="009C6063" w:rsidRPr="007173BE">
        <w:rPr>
          <w:lang w:val="en-NZ"/>
        </w:rPr>
        <w:t xml:space="preserve"> </w:t>
      </w:r>
      <w:r w:rsidR="00C26CA7" w:rsidRPr="007173BE">
        <w:rPr>
          <w:rFonts w:ascii="Calibri" w:hAnsi="Calibri" w:cs="Calibri"/>
          <w:bCs/>
          <w:lang w:val="en-US"/>
        </w:rPr>
        <w:t>[</w:t>
      </w:r>
      <w:r w:rsidR="00397DAF" w:rsidRPr="007173BE">
        <w:rPr>
          <w:rFonts w:ascii="Calibri" w:hAnsi="Calibri" w:cs="Calibri"/>
          <w:bCs/>
          <w:lang w:val="en-US"/>
        </w:rPr>
        <w:t>1</w:t>
      </w:r>
      <w:r w:rsidR="005E3CBA" w:rsidRPr="007173BE">
        <w:rPr>
          <w:rFonts w:ascii="Calibri" w:hAnsi="Calibri" w:cs="Calibri"/>
          <w:bCs/>
          <w:lang w:val="en-US"/>
        </w:rPr>
        <w:t>3</w:t>
      </w:r>
      <w:r w:rsidR="00C26CA7" w:rsidRPr="007173BE">
        <w:rPr>
          <w:rFonts w:ascii="Calibri" w:hAnsi="Calibri" w:cs="Calibri"/>
          <w:bCs/>
          <w:lang w:val="en-US"/>
        </w:rPr>
        <w:t>]</w:t>
      </w:r>
      <w:r w:rsidR="00CA2BEF" w:rsidRPr="007173BE">
        <w:rPr>
          <w:lang w:val="en-NZ"/>
        </w:rPr>
        <w:t>.</w:t>
      </w:r>
      <w:r w:rsidR="009C6063" w:rsidRPr="007173BE">
        <w:rPr>
          <w:lang w:val="en-NZ"/>
        </w:rPr>
        <w:t xml:space="preserve"> This is </w:t>
      </w:r>
      <w:r w:rsidR="009C6063" w:rsidRPr="007173BE">
        <w:rPr>
          <w:lang w:val="en-NZ"/>
        </w:rPr>
        <w:lastRenderedPageBreak/>
        <w:t xml:space="preserve">particularly an issue in </w:t>
      </w:r>
      <w:r w:rsidR="00E672C2" w:rsidRPr="007173BE">
        <w:rPr>
          <w:lang w:val="en-NZ"/>
        </w:rPr>
        <w:t>a</w:t>
      </w:r>
      <w:r w:rsidR="009C6063" w:rsidRPr="007173BE">
        <w:rPr>
          <w:lang w:val="en-NZ"/>
        </w:rPr>
        <w:t xml:space="preserve"> </w:t>
      </w:r>
      <w:r w:rsidR="0035489D" w:rsidRPr="007173BE">
        <w:t xml:space="preserve">residential care </w:t>
      </w:r>
      <w:r w:rsidR="0035489D" w:rsidRPr="007173BE">
        <w:rPr>
          <w:lang w:val="en-NZ"/>
        </w:rPr>
        <w:t>facility</w:t>
      </w:r>
      <w:r w:rsidR="009C6063" w:rsidRPr="007173BE">
        <w:rPr>
          <w:lang w:val="en-NZ"/>
        </w:rPr>
        <w:t>.</w:t>
      </w:r>
      <w:r w:rsidR="001C0AC6" w:rsidRPr="007173BE">
        <w:rPr>
          <w:lang w:val="en-NZ"/>
        </w:rPr>
        <w:t xml:space="preserve"> </w:t>
      </w:r>
      <w:r w:rsidR="00B25C95" w:rsidRPr="007173BE">
        <w:rPr>
          <w:lang w:val="en-NZ"/>
        </w:rPr>
        <w:t>The size</w:t>
      </w:r>
      <w:r w:rsidR="009C6063" w:rsidRPr="007173BE">
        <w:rPr>
          <w:lang w:val="en-NZ"/>
        </w:rPr>
        <w:t xml:space="preserve"> of the robot</w:t>
      </w:r>
      <w:r w:rsidR="00B25C95" w:rsidRPr="007173BE">
        <w:rPr>
          <w:lang w:val="en-NZ"/>
        </w:rPr>
        <w:t xml:space="preserve"> was</w:t>
      </w:r>
      <w:r w:rsidR="009C6063" w:rsidRPr="007173BE">
        <w:rPr>
          <w:lang w:val="en-NZ"/>
        </w:rPr>
        <w:t xml:space="preserve"> also</w:t>
      </w:r>
      <w:r w:rsidR="00B25C95" w:rsidRPr="007173BE">
        <w:rPr>
          <w:lang w:val="en-NZ"/>
        </w:rPr>
        <w:t xml:space="preserve"> an issue for the direct users</w:t>
      </w:r>
      <w:r w:rsidR="00E672C2" w:rsidRPr="007173BE">
        <w:rPr>
          <w:lang w:val="en-NZ"/>
        </w:rPr>
        <w:t xml:space="preserve"> from both s</w:t>
      </w:r>
      <w:r w:rsidR="003A5881" w:rsidRPr="007173BE">
        <w:rPr>
          <w:lang w:val="en-NZ"/>
        </w:rPr>
        <w:t>ites</w:t>
      </w:r>
      <w:r w:rsidR="00B25C95" w:rsidRPr="007173BE">
        <w:rPr>
          <w:lang w:val="en-NZ"/>
        </w:rPr>
        <w:t xml:space="preserve"> who would like to see the GoCarts’ deliver more meals and samples in one trip. </w:t>
      </w:r>
      <w:r w:rsidR="00143FF2" w:rsidRPr="007173BE">
        <w:t>It was made clear by both s</w:t>
      </w:r>
      <w:r w:rsidR="003A5881" w:rsidRPr="007173BE">
        <w:t>ites</w:t>
      </w:r>
      <w:r w:rsidR="00143FF2" w:rsidRPr="007173BE">
        <w:t xml:space="preserve">, that the meanings of the lights and sounds of the </w:t>
      </w:r>
      <w:proofErr w:type="spellStart"/>
      <w:r w:rsidR="00143FF2" w:rsidRPr="007173BE">
        <w:t>GoCart</w:t>
      </w:r>
      <w:proofErr w:type="spellEnd"/>
      <w:r w:rsidR="00143FF2" w:rsidRPr="007173BE">
        <w:t xml:space="preserve"> need to be made clearer so that they were understandable.</w:t>
      </w:r>
    </w:p>
    <w:p w14:paraId="57F2D7F4" w14:textId="3C76403F" w:rsidR="00143FF2" w:rsidRPr="007173BE" w:rsidRDefault="00E672C2" w:rsidP="009A1B1B">
      <w:pPr>
        <w:spacing w:line="360" w:lineRule="auto"/>
      </w:pPr>
      <w:r w:rsidRPr="007173BE">
        <w:t>Participants fr</w:t>
      </w:r>
      <w:r w:rsidR="00CA2BEF" w:rsidRPr="007173BE">
        <w:t>o</w:t>
      </w:r>
      <w:r w:rsidRPr="007173BE">
        <w:t xml:space="preserve">m both </w:t>
      </w:r>
      <w:r w:rsidR="003A5881" w:rsidRPr="007173BE">
        <w:t>sites</w:t>
      </w:r>
      <w:r w:rsidR="00143FF2" w:rsidRPr="007173BE">
        <w:t xml:space="preserve"> believed that the robot was safe</w:t>
      </w:r>
      <w:r w:rsidRPr="007173BE">
        <w:t xml:space="preserve"> when driving</w:t>
      </w:r>
      <w:r w:rsidR="00143FF2" w:rsidRPr="007173BE">
        <w:t xml:space="preserve">, and the </w:t>
      </w:r>
      <w:r w:rsidRPr="007173BE">
        <w:t>items</w:t>
      </w:r>
      <w:r w:rsidR="00143FF2" w:rsidRPr="007173BE">
        <w:t xml:space="preserve"> inside were secure. </w:t>
      </w:r>
      <w:r w:rsidR="006E625F" w:rsidRPr="007173BE">
        <w:t>D</w:t>
      </w:r>
      <w:r w:rsidR="00143FF2" w:rsidRPr="007173BE">
        <w:t xml:space="preserve">irect users from both </w:t>
      </w:r>
      <w:r w:rsidR="003A5881" w:rsidRPr="007173BE">
        <w:t>sites</w:t>
      </w:r>
      <w:r w:rsidR="00143FF2" w:rsidRPr="007173BE">
        <w:t xml:space="preserve"> believed that the </w:t>
      </w:r>
      <w:proofErr w:type="spellStart"/>
      <w:r w:rsidR="00143FF2" w:rsidRPr="007173BE">
        <w:t>GoCart</w:t>
      </w:r>
      <w:proofErr w:type="spellEnd"/>
      <w:r w:rsidR="00143FF2" w:rsidRPr="007173BE">
        <w:t xml:space="preserve"> was easy to use, however, shelves designed for each particular </w:t>
      </w:r>
      <w:r w:rsidR="00746388" w:rsidRPr="007173BE">
        <w:t>site</w:t>
      </w:r>
      <w:r w:rsidRPr="007173BE">
        <w:t xml:space="preserve"> and item</w:t>
      </w:r>
      <w:r w:rsidR="003A5881" w:rsidRPr="007173BE">
        <w:t xml:space="preserve"> type</w:t>
      </w:r>
      <w:r w:rsidR="00143FF2" w:rsidRPr="007173BE">
        <w:t xml:space="preserve"> would be more appropriate. This suggests that a degree of customisation would be a good addition to allow the </w:t>
      </w:r>
      <w:proofErr w:type="spellStart"/>
      <w:r w:rsidR="00143FF2" w:rsidRPr="007173BE">
        <w:t>GoCart</w:t>
      </w:r>
      <w:proofErr w:type="spellEnd"/>
      <w:r w:rsidR="00143FF2" w:rsidRPr="007173BE">
        <w:t xml:space="preserve"> to be </w:t>
      </w:r>
      <w:r w:rsidR="00CA2BEF" w:rsidRPr="007173BE">
        <w:t>more usable</w:t>
      </w:r>
      <w:r w:rsidR="00143FF2" w:rsidRPr="007173BE">
        <w:t xml:space="preserve"> in different settings. </w:t>
      </w:r>
      <w:r w:rsidR="009E7C0D" w:rsidRPr="007173BE">
        <w:rPr>
          <w:lang w:val="en-NZ"/>
        </w:rPr>
        <w:t xml:space="preserve">Overall staff </w:t>
      </w:r>
      <w:r w:rsidR="000F1589" w:rsidRPr="007173BE">
        <w:rPr>
          <w:lang w:val="en-NZ"/>
        </w:rPr>
        <w:t xml:space="preserve">at both sites </w:t>
      </w:r>
      <w:r w:rsidR="009E7C0D" w:rsidRPr="007173BE">
        <w:rPr>
          <w:lang w:val="en-NZ"/>
        </w:rPr>
        <w:t>felt that once the robot was better adapted to their</w:t>
      </w:r>
      <w:r w:rsidR="000F1589" w:rsidRPr="007173BE">
        <w:rPr>
          <w:lang w:val="en-NZ"/>
        </w:rPr>
        <w:t xml:space="preserve"> specific</w:t>
      </w:r>
      <w:r w:rsidR="009E7C0D" w:rsidRPr="007173BE">
        <w:rPr>
          <w:lang w:val="en-NZ"/>
        </w:rPr>
        <w:t xml:space="preserve"> facility and needs it would be a benefit and they look forward to seeing it trialled again.</w:t>
      </w:r>
    </w:p>
    <w:p w14:paraId="35777850" w14:textId="3BD0EBBB" w:rsidR="00322517" w:rsidRPr="007173BE" w:rsidRDefault="00EE5531" w:rsidP="009A1B1B">
      <w:pPr>
        <w:spacing w:line="360" w:lineRule="auto"/>
      </w:pPr>
      <w:r w:rsidRPr="007173BE">
        <w:t xml:space="preserve">These findings demonstrate that </w:t>
      </w:r>
      <w:r w:rsidR="00B25C95" w:rsidRPr="007173BE">
        <w:t>autonomous</w:t>
      </w:r>
      <w:r w:rsidRPr="007173BE">
        <w:t xml:space="preserve"> mobile delivery robots are</w:t>
      </w:r>
      <w:r w:rsidR="00E672C2" w:rsidRPr="007173BE">
        <w:t xml:space="preserve"> seen as</w:t>
      </w:r>
      <w:r w:rsidRPr="007173BE">
        <w:t xml:space="preserve"> acceptable and useful in </w:t>
      </w:r>
      <w:r w:rsidR="00433054" w:rsidRPr="007173BE">
        <w:t xml:space="preserve">healthcare </w:t>
      </w:r>
      <w:r w:rsidR="00B25C95" w:rsidRPr="007173BE">
        <w:t>settings</w:t>
      </w:r>
      <w:r w:rsidRPr="007173BE">
        <w:t xml:space="preserve"> other than the hospital </w:t>
      </w:r>
      <w:r w:rsidR="00B25C95" w:rsidRPr="007173BE">
        <w:t>environment</w:t>
      </w:r>
      <w:r w:rsidR="009C6063" w:rsidRPr="007173BE">
        <w:t xml:space="preserve">. </w:t>
      </w:r>
      <w:r w:rsidR="003E7A20" w:rsidRPr="007173BE">
        <w:t xml:space="preserve">Previous research with autonomous mobile delivery robots, such as the </w:t>
      </w:r>
      <w:proofErr w:type="spellStart"/>
      <w:r w:rsidR="003E7A20" w:rsidRPr="007173BE">
        <w:t>GoCart</w:t>
      </w:r>
      <w:proofErr w:type="spellEnd"/>
      <w:r w:rsidR="003E7A20" w:rsidRPr="007173BE">
        <w:t xml:space="preserve"> robot, has only been conducted in hospital setting</w:t>
      </w:r>
      <w:r w:rsidR="00433054" w:rsidRPr="007173BE">
        <w:t xml:space="preserve">s or in businesses and office environments, </w:t>
      </w:r>
      <w:r w:rsidR="003E7A20" w:rsidRPr="007173BE">
        <w:t>so this study demon</w:t>
      </w:r>
      <w:r w:rsidR="00433054" w:rsidRPr="007173BE">
        <w:t xml:space="preserve">strates </w:t>
      </w:r>
      <w:r w:rsidR="003E7A20" w:rsidRPr="007173BE">
        <w:t xml:space="preserve">that these robots could be used in laboratory and </w:t>
      </w:r>
      <w:r w:rsidR="0035489D" w:rsidRPr="007173BE">
        <w:t xml:space="preserve">residential care </w:t>
      </w:r>
      <w:r w:rsidR="003E7A20" w:rsidRPr="007173BE">
        <w:t xml:space="preserve">facilities as well. </w:t>
      </w:r>
      <w:r w:rsidRPr="007173BE">
        <w:t>However, improvement</w:t>
      </w:r>
      <w:r w:rsidR="00B25C95" w:rsidRPr="007173BE">
        <w:t>s</w:t>
      </w:r>
      <w:r w:rsidRPr="007173BE">
        <w:t xml:space="preserve"> need to be made to make sure the robot can </w:t>
      </w:r>
      <w:r w:rsidR="00B25C95" w:rsidRPr="007173BE">
        <w:t>seamlessly</w:t>
      </w:r>
      <w:r w:rsidRPr="007173BE">
        <w:t xml:space="preserve"> be added to these </w:t>
      </w:r>
      <w:r w:rsidR="00B25C95" w:rsidRPr="007173BE">
        <w:t>environments</w:t>
      </w:r>
      <w:r w:rsidR="000F1589" w:rsidRPr="007173BE">
        <w:t xml:space="preserve">, including specific improvements </w:t>
      </w:r>
      <w:r w:rsidR="00232756" w:rsidRPr="007173BE">
        <w:t>particular to</w:t>
      </w:r>
      <w:r w:rsidR="000F1589" w:rsidRPr="007173BE">
        <w:t xml:space="preserve"> the different types of products delivered and </w:t>
      </w:r>
      <w:r w:rsidR="00232756" w:rsidRPr="007173BE">
        <w:t xml:space="preserve">different </w:t>
      </w:r>
      <w:r w:rsidR="000F1589" w:rsidRPr="007173BE">
        <w:t>users delivered to at each site</w:t>
      </w:r>
      <w:r w:rsidR="00B25C95" w:rsidRPr="007173BE">
        <w:t>.</w:t>
      </w:r>
      <w:r w:rsidRPr="007173BE">
        <w:t xml:space="preserve"> With </w:t>
      </w:r>
      <w:r w:rsidR="00E672C2" w:rsidRPr="007173BE">
        <w:t xml:space="preserve">these </w:t>
      </w:r>
      <w:r w:rsidR="00B25C95" w:rsidRPr="007173BE">
        <w:t>improvements</w:t>
      </w:r>
      <w:r w:rsidRPr="007173BE">
        <w:t xml:space="preserve">, most </w:t>
      </w:r>
      <w:r w:rsidR="00B25C95" w:rsidRPr="007173BE">
        <w:t xml:space="preserve">secondary </w:t>
      </w:r>
      <w:r w:rsidRPr="007173BE">
        <w:t>and direct users</w:t>
      </w:r>
      <w:r w:rsidR="000F1589" w:rsidRPr="007173BE">
        <w:t xml:space="preserve"> from both </w:t>
      </w:r>
      <w:r w:rsidR="00746388" w:rsidRPr="007173BE">
        <w:t>sites</w:t>
      </w:r>
      <w:r w:rsidRPr="007173BE">
        <w:t xml:space="preserve">, thought </w:t>
      </w:r>
      <w:r w:rsidR="00CA2BEF" w:rsidRPr="007173BE">
        <w:t>t</w:t>
      </w:r>
      <w:r w:rsidRPr="007173BE">
        <w:t xml:space="preserve">he </w:t>
      </w:r>
      <w:proofErr w:type="spellStart"/>
      <w:r w:rsidRPr="007173BE">
        <w:t>GoCart</w:t>
      </w:r>
      <w:proofErr w:type="spellEnd"/>
      <w:r w:rsidRPr="007173BE">
        <w:t xml:space="preserve"> robots would be g</w:t>
      </w:r>
      <w:r w:rsidR="003A5881" w:rsidRPr="007173BE">
        <w:t>ood</w:t>
      </w:r>
      <w:r w:rsidRPr="007173BE">
        <w:t xml:space="preserve"> </w:t>
      </w:r>
      <w:r w:rsidR="00B25C95" w:rsidRPr="007173BE">
        <w:t>additions</w:t>
      </w:r>
      <w:r w:rsidRPr="007173BE">
        <w:t xml:space="preserve"> to their facilities. </w:t>
      </w:r>
      <w:r w:rsidR="00E672C2" w:rsidRPr="007173BE">
        <w:t xml:space="preserve">This has large implications for these facilities, as the addition of a delivery robot could lead to a lower staff workload and more time for staff to conduct </w:t>
      </w:r>
      <w:r w:rsidR="00F31ABB" w:rsidRPr="007173BE">
        <w:t>other</w:t>
      </w:r>
      <w:r w:rsidR="00E672C2" w:rsidRPr="007173BE">
        <w:t xml:space="preserve"> tasks. As stated by participants from both </w:t>
      </w:r>
      <w:r w:rsidR="003A5881" w:rsidRPr="007173BE">
        <w:t>sites</w:t>
      </w:r>
      <w:r w:rsidR="00E672C2" w:rsidRPr="007173BE">
        <w:t xml:space="preserve">, the </w:t>
      </w:r>
      <w:proofErr w:type="spellStart"/>
      <w:r w:rsidR="00E672C2" w:rsidRPr="007173BE">
        <w:t>GoCart</w:t>
      </w:r>
      <w:proofErr w:type="spellEnd"/>
      <w:r w:rsidR="00E672C2" w:rsidRPr="007173BE">
        <w:t xml:space="preserve"> would also be more secure than human deliveries, as spillages and cross contamination are lessened and contained.</w:t>
      </w:r>
    </w:p>
    <w:p w14:paraId="3648BEDC" w14:textId="7DA3A15D" w:rsidR="00322517" w:rsidRPr="007173BE" w:rsidRDefault="00B25C95" w:rsidP="009A1B1B">
      <w:pPr>
        <w:spacing w:line="360" w:lineRule="auto"/>
      </w:pPr>
      <w:r w:rsidRPr="007173BE">
        <w:t>However</w:t>
      </w:r>
      <w:r w:rsidR="00EE5531" w:rsidRPr="007173BE">
        <w:t xml:space="preserve">, this </w:t>
      </w:r>
      <w:r w:rsidR="007537C9" w:rsidRPr="007173BE">
        <w:t xml:space="preserve">research has several limitations. First, it </w:t>
      </w:r>
      <w:r w:rsidR="00EE5531" w:rsidRPr="007173BE">
        <w:t xml:space="preserve">was only conducted over a </w:t>
      </w:r>
      <w:r w:rsidR="00CA2BEF" w:rsidRPr="007173BE">
        <w:t>two</w:t>
      </w:r>
      <w:r w:rsidRPr="007173BE">
        <w:t>-week</w:t>
      </w:r>
      <w:r w:rsidR="00EE5531" w:rsidRPr="007173BE">
        <w:t xml:space="preserve"> period, so it’s </w:t>
      </w:r>
      <w:r w:rsidRPr="007173BE">
        <w:t>difficult</w:t>
      </w:r>
      <w:r w:rsidR="00EE5531" w:rsidRPr="007173BE">
        <w:t xml:space="preserve"> to </w:t>
      </w:r>
      <w:r w:rsidR="0019558A" w:rsidRPr="007173BE">
        <w:t>assess</w:t>
      </w:r>
      <w:r w:rsidR="00EE5531" w:rsidRPr="007173BE">
        <w:t xml:space="preserve"> long-term benefits or costs associated with the robot. Future research should investigate the efficiency of the </w:t>
      </w:r>
      <w:proofErr w:type="spellStart"/>
      <w:r w:rsidR="00EE5531" w:rsidRPr="007173BE">
        <w:t>GoCart</w:t>
      </w:r>
      <w:proofErr w:type="spellEnd"/>
      <w:r w:rsidR="00EE5531" w:rsidRPr="007173BE">
        <w:t xml:space="preserve"> over a longer period of time</w:t>
      </w:r>
      <w:r w:rsidR="003321B8" w:rsidRPr="007173BE">
        <w:t>.</w:t>
      </w:r>
      <w:r w:rsidR="003D672A" w:rsidRPr="007173BE">
        <w:t xml:space="preserve"> </w:t>
      </w:r>
      <w:bookmarkStart w:id="11" w:name="_Hlk66101867"/>
      <w:bookmarkStart w:id="12" w:name="_Hlk66101783"/>
      <w:r w:rsidR="007537C9" w:rsidRPr="007173BE">
        <w:rPr>
          <w:rFonts w:eastAsia="Times New Roman" w:cstheme="minorHAnsi"/>
          <w:color w:val="222222"/>
          <w:lang w:eastAsia="en-AU"/>
        </w:rPr>
        <w:t>Second, the questionnaire used to assess users’ experiences, satisfaction and opinions of the robot was short, in order to minimise participant burden for busy staff members</w:t>
      </w:r>
      <w:r w:rsidR="003321B8" w:rsidRPr="007173BE">
        <w:t>. Once the feedback from these two case studies ha</w:t>
      </w:r>
      <w:r w:rsidR="00613EB9" w:rsidRPr="007173BE">
        <w:t>s</w:t>
      </w:r>
      <w:r w:rsidR="003321B8" w:rsidRPr="007173BE">
        <w:t xml:space="preserve"> been taken into account and the </w:t>
      </w:r>
      <w:proofErr w:type="spellStart"/>
      <w:r w:rsidR="003321B8" w:rsidRPr="007173BE">
        <w:t>GoCarts</w:t>
      </w:r>
      <w:proofErr w:type="spellEnd"/>
      <w:r w:rsidR="003321B8" w:rsidRPr="007173BE">
        <w:t xml:space="preserve"> have been improved, future research could look at other aspects of </w:t>
      </w:r>
      <w:r w:rsidR="00613EB9" w:rsidRPr="007173BE">
        <w:t>acceptability with more detailed questionnaires</w:t>
      </w:r>
      <w:bookmarkStart w:id="13" w:name="_Hlk66088489"/>
      <w:r w:rsidR="00613EB9" w:rsidRPr="007173BE">
        <w:t xml:space="preserve"> and data analyses</w:t>
      </w:r>
      <w:bookmarkEnd w:id="11"/>
      <w:r w:rsidR="00613EB9" w:rsidRPr="007173BE">
        <w:t xml:space="preserve">. As well as this, future research should </w:t>
      </w:r>
      <w:r w:rsidR="003321B8" w:rsidRPr="007173BE">
        <w:t xml:space="preserve">conduct a cost-benefit analysis with further focus on the installation, running and maintenance costs of the </w:t>
      </w:r>
      <w:proofErr w:type="spellStart"/>
      <w:r w:rsidR="003321B8" w:rsidRPr="007173BE">
        <w:t>GoCarts</w:t>
      </w:r>
      <w:bookmarkEnd w:id="13"/>
      <w:proofErr w:type="spellEnd"/>
      <w:r w:rsidR="003321B8" w:rsidRPr="007173BE">
        <w:t>.</w:t>
      </w:r>
      <w:bookmarkEnd w:id="12"/>
      <w:r w:rsidR="00613EB9" w:rsidRPr="007173BE">
        <w:t xml:space="preserve"> </w:t>
      </w:r>
      <w:r w:rsidR="007537C9" w:rsidRPr="007173BE">
        <w:t>Third,</w:t>
      </w:r>
      <w:r w:rsidR="00EE5531" w:rsidRPr="007173BE">
        <w:t xml:space="preserve"> there were some technical difficulties experienced during the study period, including </w:t>
      </w:r>
      <w:r w:rsidR="00E672C2" w:rsidRPr="007173BE">
        <w:t xml:space="preserve">issues with </w:t>
      </w:r>
      <w:r w:rsidR="00EE5531" w:rsidRPr="007173BE">
        <w:t>Wi-Fi connection</w:t>
      </w:r>
      <w:r w:rsidR="003A5881" w:rsidRPr="007173BE">
        <w:t xml:space="preserve"> at Mercy </w:t>
      </w:r>
      <w:r w:rsidR="003A5881" w:rsidRPr="007173BE">
        <w:lastRenderedPageBreak/>
        <w:t>Parklands</w:t>
      </w:r>
      <w:r w:rsidR="00EE5531" w:rsidRPr="007173BE">
        <w:t xml:space="preserve">. </w:t>
      </w:r>
      <w:r w:rsidR="000908F2" w:rsidRPr="007173BE">
        <w:t>Although the robot could still be operated manually without Wi-Fi, t</w:t>
      </w:r>
      <w:r w:rsidR="00EE5531" w:rsidRPr="007173BE">
        <w:t xml:space="preserve">hese </w:t>
      </w:r>
      <w:r w:rsidRPr="007173BE">
        <w:t>technical</w:t>
      </w:r>
      <w:r w:rsidR="00EE5531" w:rsidRPr="007173BE">
        <w:t xml:space="preserve"> difficulties </w:t>
      </w:r>
      <w:r w:rsidRPr="007173BE">
        <w:t>may</w:t>
      </w:r>
      <w:r w:rsidR="00EE5531" w:rsidRPr="007173BE">
        <w:t xml:space="preserve"> have </w:t>
      </w:r>
      <w:r w:rsidR="00E672C2" w:rsidRPr="007173BE">
        <w:t>skewed</w:t>
      </w:r>
      <w:r w:rsidR="00EE5531" w:rsidRPr="007173BE">
        <w:t xml:space="preserve"> </w:t>
      </w:r>
      <w:r w:rsidR="00E672C2" w:rsidRPr="007173BE">
        <w:t>the views of the users due to lack of consistency</w:t>
      </w:r>
      <w:r w:rsidR="00EE5531" w:rsidRPr="007173BE">
        <w:t>. If a longer study was to be conducted, these issues would need to be fixed to ensure smooth running of the robot.</w:t>
      </w:r>
    </w:p>
    <w:p w14:paraId="12E7AF30" w14:textId="36CCD472" w:rsidR="00E672C2" w:rsidRPr="007173BE" w:rsidRDefault="00E672C2" w:rsidP="009A1B1B">
      <w:pPr>
        <w:spacing w:line="360" w:lineRule="auto"/>
      </w:pPr>
      <w:r w:rsidRPr="007173BE">
        <w:t xml:space="preserve">Existing autonomous mobile delivery robots, such as the TUG robot, have further functionalities such as the safety lock system, self-opening of corridor doors, faster speed, and bigger compartments </w:t>
      </w:r>
      <w:r w:rsidR="00C26CA7" w:rsidRPr="007173BE">
        <w:rPr>
          <w:rFonts w:ascii="Calibri" w:hAnsi="Calibri" w:cs="Calibri"/>
          <w:bCs/>
          <w:lang w:val="en-US"/>
        </w:rPr>
        <w:t>[</w:t>
      </w:r>
      <w:r w:rsidR="00397DAF" w:rsidRPr="007173BE">
        <w:rPr>
          <w:rFonts w:ascii="Calibri" w:hAnsi="Calibri" w:cs="Calibri"/>
          <w:bCs/>
          <w:lang w:val="en-US"/>
        </w:rPr>
        <w:t>12</w:t>
      </w:r>
      <w:r w:rsidR="005E3CBA" w:rsidRPr="007173BE">
        <w:rPr>
          <w:rFonts w:ascii="Calibri" w:hAnsi="Calibri" w:cs="Calibri"/>
          <w:bCs/>
          <w:lang w:val="en-US"/>
        </w:rPr>
        <w:t xml:space="preserve">, </w:t>
      </w:r>
      <w:r w:rsidR="001C7E28" w:rsidRPr="007173BE">
        <w:rPr>
          <w:rFonts w:ascii="Calibri" w:hAnsi="Calibri" w:cs="Calibri"/>
          <w:bCs/>
          <w:lang w:val="en-US"/>
        </w:rPr>
        <w:t>16</w:t>
      </w:r>
      <w:r w:rsidR="00C26CA7" w:rsidRPr="007173BE">
        <w:rPr>
          <w:rFonts w:ascii="Calibri" w:hAnsi="Calibri" w:cs="Calibri"/>
          <w:bCs/>
          <w:lang w:val="en-US"/>
        </w:rPr>
        <w:t>]</w:t>
      </w:r>
      <w:r w:rsidRPr="007173BE">
        <w:t>. A future phase of this trial could be to add these existing functionalities</w:t>
      </w:r>
      <w:r w:rsidR="00CA2BEF" w:rsidRPr="007173BE">
        <w:t xml:space="preserve">. This </w:t>
      </w:r>
      <w:r w:rsidRPr="007173BE">
        <w:t xml:space="preserve">could make the </w:t>
      </w:r>
      <w:proofErr w:type="spellStart"/>
      <w:r w:rsidRPr="007173BE">
        <w:t>GoCart</w:t>
      </w:r>
      <w:proofErr w:type="spellEnd"/>
      <w:r w:rsidRPr="007173BE">
        <w:t xml:space="preserve"> a more feasible addition to the </w:t>
      </w:r>
      <w:r w:rsidR="009563D4" w:rsidRPr="007173BE">
        <w:t xml:space="preserve">pathology </w:t>
      </w:r>
      <w:r w:rsidRPr="007173BE">
        <w:t xml:space="preserve">laboratory and </w:t>
      </w:r>
      <w:r w:rsidR="0035489D" w:rsidRPr="007173BE">
        <w:t xml:space="preserve">residential care </w:t>
      </w:r>
      <w:r w:rsidRPr="007173BE">
        <w:t xml:space="preserve">facilities and improve the operational deployment of the </w:t>
      </w:r>
      <w:proofErr w:type="spellStart"/>
      <w:r w:rsidRPr="007173BE">
        <w:t>GoCart</w:t>
      </w:r>
      <w:proofErr w:type="spellEnd"/>
      <w:r w:rsidRPr="007173BE">
        <w:t xml:space="preserve"> robots. </w:t>
      </w:r>
    </w:p>
    <w:p w14:paraId="57029259" w14:textId="384D7880" w:rsidR="009B115A" w:rsidRPr="007173BE" w:rsidRDefault="009B115A" w:rsidP="009A1B1B">
      <w:pPr>
        <w:spacing w:line="360" w:lineRule="auto"/>
      </w:pPr>
      <w:r w:rsidRPr="007173BE">
        <w:t xml:space="preserve">More generally, these results </w:t>
      </w:r>
      <w:r w:rsidR="000F1589" w:rsidRPr="007173BE">
        <w:t xml:space="preserve">from both case studies </w:t>
      </w:r>
      <w:r w:rsidRPr="007173BE">
        <w:t xml:space="preserve">highlight some key design considerations for delivery robots including size, making the display and lights meaningful, safety, voice activation, and notably possible social aspects of interaction with both staff and residents, including politeness and enjoyment. Although many of these design issues are </w:t>
      </w:r>
      <w:r w:rsidR="00712A4C" w:rsidRPr="007173BE">
        <w:t xml:space="preserve">already </w:t>
      </w:r>
      <w:r w:rsidRPr="007173BE">
        <w:t xml:space="preserve">known, adding sociability to delivery robots for residents in </w:t>
      </w:r>
      <w:r w:rsidR="0035489D" w:rsidRPr="007173BE">
        <w:t xml:space="preserve">residential care facilities </w:t>
      </w:r>
      <w:r w:rsidRPr="007173BE">
        <w:t xml:space="preserve">is a newer insight in the literature. If developed, this might help with </w:t>
      </w:r>
      <w:r w:rsidR="00712A4C" w:rsidRPr="007173BE">
        <w:t>the high rates of</w:t>
      </w:r>
      <w:r w:rsidRPr="007173BE">
        <w:t xml:space="preserve"> loneliness in older </w:t>
      </w:r>
      <w:r w:rsidR="00712A4C" w:rsidRPr="007173BE">
        <w:t>adults</w:t>
      </w:r>
      <w:r w:rsidR="00101A6E" w:rsidRPr="007173BE">
        <w:t xml:space="preserve"> [</w:t>
      </w:r>
      <w:r w:rsidR="001C7E28" w:rsidRPr="007173BE">
        <w:t>33</w:t>
      </w:r>
      <w:r w:rsidR="00101A6E" w:rsidRPr="007173BE">
        <w:t>]</w:t>
      </w:r>
      <w:r w:rsidR="00712A4C" w:rsidRPr="007173BE">
        <w:t>,</w:t>
      </w:r>
      <w:r w:rsidRPr="007173BE">
        <w:t xml:space="preserve"> but further research is needed to investigate this.</w:t>
      </w:r>
    </w:p>
    <w:p w14:paraId="639F8410" w14:textId="77777777" w:rsidR="003C3B2C" w:rsidRPr="007173BE" w:rsidRDefault="003C3B2C" w:rsidP="009A1B1B">
      <w:pPr>
        <w:spacing w:line="360" w:lineRule="auto"/>
        <w:rPr>
          <w:b/>
        </w:rPr>
      </w:pPr>
      <w:r w:rsidRPr="007173BE">
        <w:rPr>
          <w:b/>
        </w:rPr>
        <w:t xml:space="preserve">5. </w:t>
      </w:r>
      <w:r w:rsidR="00EE5531" w:rsidRPr="007173BE">
        <w:rPr>
          <w:b/>
        </w:rPr>
        <w:t>C</w:t>
      </w:r>
      <w:r w:rsidR="00322517" w:rsidRPr="007173BE">
        <w:rPr>
          <w:b/>
        </w:rPr>
        <w:t>onclusion</w:t>
      </w:r>
    </w:p>
    <w:p w14:paraId="7239549E" w14:textId="73583721" w:rsidR="00397DAF" w:rsidRPr="007173BE" w:rsidRDefault="00143FF2" w:rsidP="009A1B1B">
      <w:pPr>
        <w:spacing w:line="360" w:lineRule="auto"/>
      </w:pPr>
      <w:r w:rsidRPr="007173BE">
        <w:t>Th</w:t>
      </w:r>
      <w:r w:rsidR="0093743E" w:rsidRPr="007173BE">
        <w:t>ese case</w:t>
      </w:r>
      <w:r w:rsidRPr="007173BE">
        <w:t xml:space="preserve"> stud</w:t>
      </w:r>
      <w:r w:rsidR="0093743E" w:rsidRPr="007173BE">
        <w:t>ies</w:t>
      </w:r>
      <w:r w:rsidRPr="007173BE">
        <w:t xml:space="preserve"> demonstrate that a </w:t>
      </w:r>
      <w:proofErr w:type="spellStart"/>
      <w:r w:rsidRPr="007173BE">
        <w:t>GoCart</w:t>
      </w:r>
      <w:proofErr w:type="spellEnd"/>
      <w:r w:rsidRPr="007173BE">
        <w:t xml:space="preserve"> delivery robot is a feasible addition to </w:t>
      </w:r>
      <w:r w:rsidR="00B25C95" w:rsidRPr="007173BE">
        <w:t xml:space="preserve">two </w:t>
      </w:r>
      <w:r w:rsidRPr="007173BE">
        <w:t xml:space="preserve">different </w:t>
      </w:r>
      <w:r w:rsidR="00240949" w:rsidRPr="007173BE">
        <w:t xml:space="preserve">sites </w:t>
      </w:r>
      <w:r w:rsidR="00B25C95" w:rsidRPr="007173BE">
        <w:t xml:space="preserve">(a </w:t>
      </w:r>
      <w:r w:rsidR="009563D4" w:rsidRPr="007173BE">
        <w:t xml:space="preserve">pathology </w:t>
      </w:r>
      <w:r w:rsidR="00CD1978" w:rsidRPr="007173BE">
        <w:t xml:space="preserve">laboratory and a </w:t>
      </w:r>
      <w:r w:rsidR="0035489D" w:rsidRPr="007173BE">
        <w:t xml:space="preserve">residential care </w:t>
      </w:r>
      <w:r w:rsidR="00B25C95" w:rsidRPr="007173BE">
        <w:t>facility)</w:t>
      </w:r>
      <w:r w:rsidRPr="007173BE">
        <w:t xml:space="preserve"> as it is usable, </w:t>
      </w:r>
      <w:r w:rsidR="00A467E2" w:rsidRPr="007173BE">
        <w:t xml:space="preserve">safe, </w:t>
      </w:r>
      <w:r w:rsidRPr="007173BE">
        <w:t>s</w:t>
      </w:r>
      <w:r w:rsidR="00B25C95" w:rsidRPr="007173BE">
        <w:t>ecure</w:t>
      </w:r>
      <w:r w:rsidRPr="007173BE">
        <w:t xml:space="preserve"> and functional. </w:t>
      </w:r>
      <w:r w:rsidR="00B25C95" w:rsidRPr="007173BE">
        <w:t xml:space="preserve">This demonstrates that autonomous mobile delivery robots can be used in environments other than the typical hospital environment, </w:t>
      </w:r>
      <w:r w:rsidR="002B3299" w:rsidRPr="007173BE">
        <w:t>demonstrating the versatility of these autonomous mobile delivery robots</w:t>
      </w:r>
      <w:r w:rsidR="00B25C95" w:rsidRPr="007173BE">
        <w:t xml:space="preserve">. </w:t>
      </w:r>
      <w:r w:rsidRPr="007173BE">
        <w:t xml:space="preserve">However, more improvements are </w:t>
      </w:r>
      <w:r w:rsidR="002B3299" w:rsidRPr="007173BE">
        <w:t xml:space="preserve">still </w:t>
      </w:r>
      <w:r w:rsidRPr="007173BE">
        <w:t>needed</w:t>
      </w:r>
      <w:r w:rsidR="002B3299" w:rsidRPr="007173BE">
        <w:t xml:space="preserve">, including customisation to the particular </w:t>
      </w:r>
      <w:r w:rsidR="003A5881" w:rsidRPr="007173BE">
        <w:t>site</w:t>
      </w:r>
      <w:r w:rsidR="002B3299" w:rsidRPr="007173BE">
        <w:t xml:space="preserve">, </w:t>
      </w:r>
      <w:r w:rsidRPr="007173BE">
        <w:t xml:space="preserve">before the </w:t>
      </w:r>
      <w:proofErr w:type="spellStart"/>
      <w:r w:rsidR="002B3299" w:rsidRPr="007173BE">
        <w:t>GoCarts</w:t>
      </w:r>
      <w:proofErr w:type="spellEnd"/>
      <w:r w:rsidR="002B3299" w:rsidRPr="007173BE">
        <w:t xml:space="preserve"> can be deployed in these settings permanently.</w:t>
      </w:r>
    </w:p>
    <w:p w14:paraId="54334E7A" w14:textId="77777777" w:rsidR="00F51995" w:rsidRPr="007173BE" w:rsidRDefault="00F51995" w:rsidP="009A1B1B">
      <w:pPr>
        <w:spacing w:line="360" w:lineRule="auto"/>
      </w:pPr>
    </w:p>
    <w:p w14:paraId="0894BD4E" w14:textId="77777777" w:rsidR="00CB4F62" w:rsidRPr="007173BE" w:rsidRDefault="00CB4F62">
      <w:pPr>
        <w:rPr>
          <w:rFonts w:ascii="Calibri" w:eastAsiaTheme="minorEastAsia" w:hAnsi="Calibri" w:cs="Calibri"/>
          <w:b/>
          <w:bCs/>
          <w:szCs w:val="24"/>
          <w:lang w:eastAsia="en-AU"/>
        </w:rPr>
      </w:pPr>
      <w:r w:rsidRPr="007173BE">
        <w:rPr>
          <w:rFonts w:ascii="Calibri" w:hAnsi="Calibri" w:cs="Calibri"/>
          <w:b/>
          <w:bCs/>
        </w:rPr>
        <w:br w:type="page"/>
      </w:r>
    </w:p>
    <w:p w14:paraId="251DEAF1" w14:textId="1B257F63" w:rsidR="00397DAF" w:rsidRPr="007173BE" w:rsidRDefault="00397DAF" w:rsidP="00397DAF">
      <w:pPr>
        <w:pStyle w:val="NormalWeb"/>
        <w:jc w:val="center"/>
        <w:rPr>
          <w:rFonts w:ascii="Calibri" w:hAnsi="Calibri" w:cs="Calibri"/>
          <w:b/>
          <w:bCs/>
          <w:sz w:val="22"/>
        </w:rPr>
      </w:pPr>
      <w:r w:rsidRPr="007173BE">
        <w:rPr>
          <w:rFonts w:ascii="Calibri" w:hAnsi="Calibri" w:cs="Calibri"/>
          <w:b/>
          <w:bCs/>
          <w:sz w:val="22"/>
        </w:rPr>
        <w:lastRenderedPageBreak/>
        <w:t>References</w:t>
      </w:r>
    </w:p>
    <w:p w14:paraId="234729FD" w14:textId="213D6875"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1. Dahl TS, Boulos MNK. Robots in health and social care: A complementary technology to home care and </w:t>
      </w:r>
      <w:proofErr w:type="spellStart"/>
      <w:r w:rsidRPr="007173BE">
        <w:rPr>
          <w:rFonts w:asciiTheme="minorHAnsi" w:hAnsiTheme="minorHAnsi" w:cs="Calibri"/>
          <w:sz w:val="22"/>
          <w:szCs w:val="22"/>
        </w:rPr>
        <w:t>telehealthcare</w:t>
      </w:r>
      <w:proofErr w:type="spellEnd"/>
      <w:r w:rsidRPr="007173BE">
        <w:rPr>
          <w:rFonts w:asciiTheme="minorHAnsi" w:hAnsiTheme="minorHAnsi" w:cs="Calibri"/>
          <w:sz w:val="22"/>
          <w:szCs w:val="22"/>
        </w:rPr>
        <w:t>? Robot. 2014</w:t>
      </w:r>
      <w:proofErr w:type="gramStart"/>
      <w:r w:rsidRPr="007173BE">
        <w:rPr>
          <w:rFonts w:asciiTheme="minorHAnsi" w:hAnsiTheme="minorHAnsi" w:cs="Calibri"/>
          <w:sz w:val="22"/>
          <w:szCs w:val="22"/>
        </w:rPr>
        <w:t>;3:1</w:t>
      </w:r>
      <w:proofErr w:type="gramEnd"/>
      <w:r w:rsidRPr="007173BE">
        <w:rPr>
          <w:rFonts w:asciiTheme="minorHAnsi" w:hAnsiTheme="minorHAnsi" w:cs="Calibri"/>
          <w:sz w:val="22"/>
          <w:szCs w:val="22"/>
        </w:rPr>
        <w:t>-21.</w:t>
      </w:r>
      <w:r w:rsidRPr="007173BE">
        <w:rPr>
          <w:rFonts w:asciiTheme="minorHAnsi" w:eastAsiaTheme="minorHAnsi" w:hAnsiTheme="minorHAnsi" w:cstheme="minorBidi"/>
          <w:sz w:val="22"/>
          <w:szCs w:val="22"/>
          <w:lang w:eastAsia="en-US"/>
        </w:rPr>
        <w:t xml:space="preserve"> </w:t>
      </w:r>
      <w:r w:rsidR="00297318" w:rsidRPr="007173BE">
        <w:rPr>
          <w:rFonts w:asciiTheme="minorHAnsi" w:hAnsiTheme="minorHAnsi" w:cs="Calibri"/>
          <w:sz w:val="22"/>
          <w:szCs w:val="22"/>
        </w:rPr>
        <w:t>https://doi.org/</w:t>
      </w:r>
      <w:r w:rsidRPr="007173BE">
        <w:rPr>
          <w:rFonts w:asciiTheme="minorHAnsi" w:hAnsiTheme="minorHAnsi" w:cs="Calibri"/>
          <w:sz w:val="22"/>
          <w:szCs w:val="22"/>
        </w:rPr>
        <w:t>10.3390/robotics3010001</w:t>
      </w:r>
    </w:p>
    <w:p w14:paraId="7C229590" w14:textId="5C78AF3F"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t xml:space="preserve">2. </w:t>
      </w:r>
      <w:r w:rsidR="00297318" w:rsidRPr="007173BE">
        <w:rPr>
          <w:rFonts w:asciiTheme="minorHAnsi" w:hAnsiTheme="minorHAnsi"/>
          <w:sz w:val="22"/>
          <w:szCs w:val="22"/>
        </w:rPr>
        <w:t>Shi L, Singh DA</w:t>
      </w:r>
      <w:r w:rsidR="000D0BF1" w:rsidRPr="007173BE">
        <w:rPr>
          <w:rFonts w:asciiTheme="minorHAnsi" w:hAnsiTheme="minorHAnsi"/>
          <w:sz w:val="22"/>
          <w:szCs w:val="22"/>
        </w:rPr>
        <w:t xml:space="preserve"> (2014)</w:t>
      </w:r>
      <w:r w:rsidR="00297318" w:rsidRPr="007173BE">
        <w:rPr>
          <w:rFonts w:asciiTheme="minorHAnsi" w:hAnsiTheme="minorHAnsi"/>
          <w:sz w:val="22"/>
          <w:szCs w:val="22"/>
        </w:rPr>
        <w:t xml:space="preserve"> Delivering health care in America. Jones &amp; Bartlett Learning</w:t>
      </w:r>
      <w:r w:rsidR="000D0BF1" w:rsidRPr="007173BE">
        <w:rPr>
          <w:rFonts w:asciiTheme="minorHAnsi" w:hAnsiTheme="minorHAnsi"/>
          <w:sz w:val="22"/>
          <w:szCs w:val="22"/>
        </w:rPr>
        <w:t xml:space="preserve">, MA, USA. </w:t>
      </w:r>
    </w:p>
    <w:p w14:paraId="55D0C087" w14:textId="7879EE40" w:rsidR="00F10751" w:rsidRPr="007173BE" w:rsidRDefault="00F10751" w:rsidP="00F10751">
      <w:pPr>
        <w:pStyle w:val="NormalWeb"/>
        <w:rPr>
          <w:rFonts w:asciiTheme="minorHAnsi" w:hAnsiTheme="minorHAnsi" w:cs="Calibri"/>
          <w:sz w:val="22"/>
          <w:szCs w:val="22"/>
        </w:rPr>
      </w:pPr>
      <w:r w:rsidRPr="007173BE">
        <w:rPr>
          <w:rFonts w:asciiTheme="minorHAnsi" w:hAnsiTheme="minorHAnsi"/>
          <w:sz w:val="22"/>
          <w:szCs w:val="22"/>
        </w:rPr>
        <w:t xml:space="preserve">3. </w:t>
      </w:r>
      <w:proofErr w:type="spellStart"/>
      <w:r w:rsidR="00297318" w:rsidRPr="007173BE">
        <w:rPr>
          <w:rFonts w:asciiTheme="minorHAnsi" w:hAnsiTheme="minorHAnsi"/>
          <w:sz w:val="22"/>
          <w:szCs w:val="22"/>
        </w:rPr>
        <w:t>Riek</w:t>
      </w:r>
      <w:proofErr w:type="spellEnd"/>
      <w:r w:rsidR="00297318" w:rsidRPr="007173BE">
        <w:rPr>
          <w:rFonts w:asciiTheme="minorHAnsi" w:hAnsiTheme="minorHAnsi"/>
          <w:sz w:val="22"/>
          <w:szCs w:val="22"/>
        </w:rPr>
        <w:t xml:space="preserve"> LD. Healthcare robotics. </w:t>
      </w:r>
      <w:proofErr w:type="spellStart"/>
      <w:r w:rsidR="00297318" w:rsidRPr="007173BE">
        <w:rPr>
          <w:rFonts w:asciiTheme="minorHAnsi" w:hAnsiTheme="minorHAnsi"/>
          <w:sz w:val="22"/>
          <w:szCs w:val="22"/>
        </w:rPr>
        <w:t>Commun</w:t>
      </w:r>
      <w:proofErr w:type="spellEnd"/>
      <w:r w:rsidR="00297318" w:rsidRPr="007173BE">
        <w:rPr>
          <w:rFonts w:asciiTheme="minorHAnsi" w:hAnsiTheme="minorHAnsi"/>
          <w:sz w:val="22"/>
          <w:szCs w:val="22"/>
        </w:rPr>
        <w:t xml:space="preserve"> ACM. 2017;60(11):68-78. https://doi.org/10.1145/3127874 </w:t>
      </w:r>
    </w:p>
    <w:p w14:paraId="4476E7C4" w14:textId="18689D07"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4. Kim J. Use of robots as a creative approach in healthcare ICT. </w:t>
      </w:r>
      <w:proofErr w:type="spellStart"/>
      <w:r w:rsidRPr="007173BE">
        <w:rPr>
          <w:rFonts w:asciiTheme="minorHAnsi" w:hAnsiTheme="minorHAnsi" w:cs="Calibri"/>
          <w:sz w:val="22"/>
          <w:szCs w:val="22"/>
        </w:rPr>
        <w:t>Health</w:t>
      </w:r>
      <w:r w:rsidR="00A46F38" w:rsidRPr="007173BE">
        <w:rPr>
          <w:rFonts w:asciiTheme="minorHAnsi" w:hAnsiTheme="minorHAnsi" w:cs="Calibri"/>
          <w:sz w:val="22"/>
          <w:szCs w:val="22"/>
        </w:rPr>
        <w:t>c</w:t>
      </w:r>
      <w:proofErr w:type="spellEnd"/>
      <w:r w:rsidRPr="007173BE">
        <w:rPr>
          <w:rFonts w:asciiTheme="minorHAnsi" w:hAnsiTheme="minorHAnsi" w:cs="Calibri"/>
          <w:sz w:val="22"/>
          <w:szCs w:val="22"/>
        </w:rPr>
        <w:t xml:space="preserve"> Inform Res. 2018;24(3):155-6.</w:t>
      </w:r>
      <w:r w:rsidRPr="007173BE">
        <w:rPr>
          <w:rFonts w:asciiTheme="minorHAnsi" w:hAnsiTheme="minorHAnsi"/>
          <w:sz w:val="22"/>
          <w:szCs w:val="22"/>
        </w:rPr>
        <w:t xml:space="preserve"> </w:t>
      </w:r>
      <w:r w:rsidR="00297318" w:rsidRPr="007173BE">
        <w:rPr>
          <w:rFonts w:asciiTheme="minorHAnsi" w:hAnsiTheme="minorHAnsi" w:cs="Calibri"/>
          <w:sz w:val="22"/>
          <w:szCs w:val="22"/>
        </w:rPr>
        <w:t xml:space="preserve">https://doi.org/10.4258/hir.2018.24.3.155 </w:t>
      </w:r>
    </w:p>
    <w:p w14:paraId="20A6132F" w14:textId="5689BE74"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5. </w:t>
      </w:r>
      <w:proofErr w:type="spellStart"/>
      <w:r w:rsidRPr="007173BE">
        <w:rPr>
          <w:rFonts w:asciiTheme="minorHAnsi" w:hAnsiTheme="minorHAnsi" w:cs="Calibri"/>
          <w:sz w:val="22"/>
          <w:szCs w:val="22"/>
        </w:rPr>
        <w:t>Ahn</w:t>
      </w:r>
      <w:proofErr w:type="spellEnd"/>
      <w:r w:rsidRPr="007173BE">
        <w:rPr>
          <w:rFonts w:asciiTheme="minorHAnsi" w:hAnsiTheme="minorHAnsi" w:cs="Calibri"/>
          <w:sz w:val="22"/>
          <w:szCs w:val="22"/>
        </w:rPr>
        <w:t xml:space="preserve"> HS, Lee MH, MacDonald BA. Healthcare robot systems for a hospital environment: </w:t>
      </w:r>
      <w:proofErr w:type="spellStart"/>
      <w:r w:rsidRPr="007173BE">
        <w:rPr>
          <w:rFonts w:asciiTheme="minorHAnsi" w:hAnsiTheme="minorHAnsi" w:cs="Calibri"/>
          <w:sz w:val="22"/>
          <w:szCs w:val="22"/>
        </w:rPr>
        <w:t>CareBot</w:t>
      </w:r>
      <w:proofErr w:type="spellEnd"/>
      <w:r w:rsidRPr="007173BE">
        <w:rPr>
          <w:rFonts w:asciiTheme="minorHAnsi" w:hAnsiTheme="minorHAnsi" w:cs="Calibri"/>
          <w:sz w:val="22"/>
          <w:szCs w:val="22"/>
        </w:rPr>
        <w:t xml:space="preserve"> and </w:t>
      </w:r>
      <w:proofErr w:type="spellStart"/>
      <w:r w:rsidRPr="007173BE">
        <w:rPr>
          <w:rFonts w:asciiTheme="minorHAnsi" w:hAnsiTheme="minorHAnsi" w:cs="Calibri"/>
          <w:sz w:val="22"/>
          <w:szCs w:val="22"/>
        </w:rPr>
        <w:t>ReceptionBot</w:t>
      </w:r>
      <w:proofErr w:type="spellEnd"/>
      <w:r w:rsidRPr="007173BE">
        <w:rPr>
          <w:rFonts w:asciiTheme="minorHAnsi" w:hAnsiTheme="minorHAnsi" w:cs="Calibri"/>
          <w:sz w:val="22"/>
          <w:szCs w:val="22"/>
        </w:rPr>
        <w:t xml:space="preserve">. 2015 24th IEEE International Symposium on Robot and Human Interactive Communication (RO-MAN); IEEE; 2015. </w:t>
      </w:r>
      <w:r w:rsidR="000D0BF1" w:rsidRPr="007173BE">
        <w:rPr>
          <w:rFonts w:asciiTheme="minorHAnsi" w:hAnsiTheme="minorHAnsi" w:cs="Calibri"/>
          <w:sz w:val="22"/>
          <w:szCs w:val="22"/>
        </w:rPr>
        <w:t>https://doi.org/</w:t>
      </w:r>
      <w:r w:rsidRPr="007173BE">
        <w:rPr>
          <w:rFonts w:asciiTheme="minorHAnsi" w:hAnsiTheme="minorHAnsi" w:cs="Calibri"/>
          <w:sz w:val="22"/>
          <w:szCs w:val="22"/>
        </w:rPr>
        <w:t>10.1109/ROMAN.2015.7333621</w:t>
      </w:r>
    </w:p>
    <w:p w14:paraId="1E3AC8C5" w14:textId="20AC67D5"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6. </w:t>
      </w:r>
      <w:proofErr w:type="spellStart"/>
      <w:r w:rsidRPr="007173BE">
        <w:rPr>
          <w:rFonts w:asciiTheme="minorHAnsi" w:hAnsiTheme="minorHAnsi" w:cs="Calibri"/>
          <w:sz w:val="22"/>
          <w:szCs w:val="22"/>
        </w:rPr>
        <w:t>Ahn</w:t>
      </w:r>
      <w:proofErr w:type="spellEnd"/>
      <w:r w:rsidRPr="007173BE">
        <w:rPr>
          <w:rFonts w:asciiTheme="minorHAnsi" w:hAnsiTheme="minorHAnsi" w:cs="Calibri"/>
          <w:sz w:val="22"/>
          <w:szCs w:val="22"/>
        </w:rPr>
        <w:t xml:space="preserve"> HS, Zhang S, Lee MH, Lim JY, MacDonald BA. Robotic Healthcare service system to serve multiple patients with multiple robots. International Conference on Social Robotics; Springer; 2018.</w:t>
      </w:r>
      <w:r w:rsidRPr="007173BE">
        <w:rPr>
          <w:rFonts w:asciiTheme="minorHAnsi" w:hAnsiTheme="minorHAnsi"/>
          <w:sz w:val="22"/>
          <w:szCs w:val="22"/>
        </w:rPr>
        <w:t xml:space="preserve"> </w:t>
      </w:r>
      <w:r w:rsidRPr="007173BE">
        <w:rPr>
          <w:rFonts w:asciiTheme="minorHAnsi" w:hAnsiTheme="minorHAnsi" w:cs="Calibri"/>
          <w:sz w:val="22"/>
          <w:szCs w:val="22"/>
        </w:rPr>
        <w:t>https://doi.org/10.1007/978-3-030-05204-1_48</w:t>
      </w:r>
    </w:p>
    <w:p w14:paraId="5034E71C" w14:textId="34CE0331"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7. Law M, Sutherland C, </w:t>
      </w:r>
      <w:proofErr w:type="spellStart"/>
      <w:r w:rsidRPr="007173BE">
        <w:rPr>
          <w:rFonts w:asciiTheme="minorHAnsi" w:hAnsiTheme="minorHAnsi" w:cs="Calibri"/>
          <w:sz w:val="22"/>
          <w:szCs w:val="22"/>
        </w:rPr>
        <w:t>Ahn</w:t>
      </w:r>
      <w:proofErr w:type="spellEnd"/>
      <w:r w:rsidRPr="007173BE">
        <w:rPr>
          <w:rFonts w:asciiTheme="minorHAnsi" w:hAnsiTheme="minorHAnsi" w:cs="Calibri"/>
          <w:sz w:val="22"/>
          <w:szCs w:val="22"/>
        </w:rPr>
        <w:t xml:space="preserve"> HS, MacDonald BA, Peri K, </w:t>
      </w:r>
      <w:proofErr w:type="spellStart"/>
      <w:r w:rsidRPr="007173BE">
        <w:rPr>
          <w:rFonts w:asciiTheme="minorHAnsi" w:hAnsiTheme="minorHAnsi" w:cs="Calibri"/>
          <w:sz w:val="22"/>
          <w:szCs w:val="22"/>
        </w:rPr>
        <w:t>Johanson</w:t>
      </w:r>
      <w:proofErr w:type="spellEnd"/>
      <w:r w:rsidRPr="007173BE">
        <w:rPr>
          <w:rFonts w:asciiTheme="minorHAnsi" w:hAnsiTheme="minorHAnsi" w:cs="Calibri"/>
          <w:sz w:val="22"/>
          <w:szCs w:val="22"/>
        </w:rPr>
        <w:t xml:space="preserve"> DL, et al. Developing assistive robots for people with mild cognitive impairment and mild dementia: a qualitative study with older adults and experts in aged care. BMJ Open. 2019</w:t>
      </w:r>
      <w:proofErr w:type="gramStart"/>
      <w:r w:rsidRPr="007173BE">
        <w:rPr>
          <w:rFonts w:asciiTheme="minorHAnsi" w:hAnsiTheme="minorHAnsi" w:cs="Calibri"/>
          <w:sz w:val="22"/>
          <w:szCs w:val="22"/>
        </w:rPr>
        <w:t>;9</w:t>
      </w:r>
      <w:proofErr w:type="gramEnd"/>
      <w:r w:rsidRPr="007173BE">
        <w:rPr>
          <w:rFonts w:asciiTheme="minorHAnsi" w:hAnsiTheme="minorHAnsi" w:cs="Calibri"/>
          <w:sz w:val="22"/>
          <w:szCs w:val="22"/>
        </w:rPr>
        <w:t>(9):e031937.</w:t>
      </w:r>
      <w:r w:rsidRPr="007173BE">
        <w:rPr>
          <w:rFonts w:asciiTheme="minorHAnsi" w:hAnsiTheme="minorHAnsi"/>
          <w:sz w:val="22"/>
          <w:szCs w:val="22"/>
        </w:rPr>
        <w:t xml:space="preserve"> </w:t>
      </w:r>
      <w:r w:rsidRPr="007173BE">
        <w:rPr>
          <w:rFonts w:asciiTheme="minorHAnsi" w:hAnsiTheme="minorHAnsi" w:cs="Calibri"/>
          <w:sz w:val="22"/>
          <w:szCs w:val="22"/>
        </w:rPr>
        <w:t>http://dx.doi.org/10.1136/bmjopen-2019-031937</w:t>
      </w:r>
    </w:p>
    <w:p w14:paraId="18930A32" w14:textId="66FE49C2"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8. </w:t>
      </w:r>
      <w:proofErr w:type="spellStart"/>
      <w:r w:rsidRPr="007173BE">
        <w:rPr>
          <w:rFonts w:asciiTheme="minorHAnsi" w:hAnsiTheme="minorHAnsi" w:cs="Calibri"/>
          <w:sz w:val="22"/>
          <w:szCs w:val="22"/>
        </w:rPr>
        <w:t>Ozkil</w:t>
      </w:r>
      <w:proofErr w:type="spellEnd"/>
      <w:r w:rsidRPr="007173BE">
        <w:rPr>
          <w:rFonts w:asciiTheme="minorHAnsi" w:hAnsiTheme="minorHAnsi" w:cs="Calibri"/>
          <w:sz w:val="22"/>
          <w:szCs w:val="22"/>
        </w:rPr>
        <w:t xml:space="preserve"> AG, Fan Z, </w:t>
      </w:r>
      <w:proofErr w:type="spellStart"/>
      <w:r w:rsidRPr="007173BE">
        <w:rPr>
          <w:rFonts w:asciiTheme="minorHAnsi" w:hAnsiTheme="minorHAnsi" w:cs="Calibri"/>
          <w:sz w:val="22"/>
          <w:szCs w:val="22"/>
        </w:rPr>
        <w:t>Dawids</w:t>
      </w:r>
      <w:proofErr w:type="spellEnd"/>
      <w:r w:rsidRPr="007173BE">
        <w:rPr>
          <w:rFonts w:asciiTheme="minorHAnsi" w:hAnsiTheme="minorHAnsi" w:cs="Calibri"/>
          <w:sz w:val="22"/>
          <w:szCs w:val="22"/>
        </w:rPr>
        <w:t xml:space="preserve"> S, </w:t>
      </w:r>
      <w:proofErr w:type="spellStart"/>
      <w:r w:rsidRPr="007173BE">
        <w:rPr>
          <w:rFonts w:asciiTheme="minorHAnsi" w:hAnsiTheme="minorHAnsi" w:cs="Calibri"/>
          <w:sz w:val="22"/>
          <w:szCs w:val="22"/>
        </w:rPr>
        <w:t>Aanes</w:t>
      </w:r>
      <w:proofErr w:type="spellEnd"/>
      <w:r w:rsidRPr="007173BE">
        <w:rPr>
          <w:rFonts w:asciiTheme="minorHAnsi" w:hAnsiTheme="minorHAnsi" w:cs="Calibri"/>
          <w:sz w:val="22"/>
          <w:szCs w:val="22"/>
        </w:rPr>
        <w:t xml:space="preserve"> H, Kristensen JK, Christensen KH. Service robots for hospitals: A case study of transportation tasks in a hospital. 2009 IEEE International Conference on Automation and Logistics; IEEE; 2009. </w:t>
      </w:r>
      <w:proofErr w:type="spellStart"/>
      <w:r w:rsidRPr="007173BE">
        <w:rPr>
          <w:rFonts w:asciiTheme="minorHAnsi" w:hAnsiTheme="minorHAnsi" w:cs="Calibri"/>
          <w:sz w:val="22"/>
          <w:szCs w:val="22"/>
        </w:rPr>
        <w:t>doi</w:t>
      </w:r>
      <w:proofErr w:type="spellEnd"/>
      <w:r w:rsidRPr="007173BE">
        <w:rPr>
          <w:rFonts w:asciiTheme="minorHAnsi" w:hAnsiTheme="minorHAnsi" w:cs="Calibri"/>
          <w:sz w:val="22"/>
          <w:szCs w:val="22"/>
        </w:rPr>
        <w:t>: 10.1109/ICAL.2009.5262912</w:t>
      </w:r>
    </w:p>
    <w:p w14:paraId="5BFADEA7" w14:textId="7391C522" w:rsidR="00F10751" w:rsidRPr="007173BE" w:rsidRDefault="00F10751" w:rsidP="000D0BF1">
      <w:pPr>
        <w:spacing w:before="100" w:beforeAutospacing="1" w:after="100" w:afterAutospacing="1" w:line="240" w:lineRule="auto"/>
        <w:rPr>
          <w:rFonts w:eastAsiaTheme="minorEastAsia" w:cs="Times New Roman"/>
          <w:lang w:val="en-NZ"/>
        </w:rPr>
      </w:pPr>
      <w:r w:rsidRPr="007173BE">
        <w:rPr>
          <w:rFonts w:cs="Calibri"/>
          <w:lang w:val="en-NZ"/>
        </w:rPr>
        <w:t xml:space="preserve">9. </w:t>
      </w:r>
      <w:r w:rsidR="00297318" w:rsidRPr="007173BE">
        <w:rPr>
          <w:rFonts w:eastAsiaTheme="minorEastAsia" w:cs="Times New Roman"/>
          <w:lang w:val="en-NZ"/>
        </w:rPr>
        <w:t xml:space="preserve">Amazon Prime Air (2020). Drone </w:t>
      </w:r>
      <w:r w:rsidR="000D0BF1" w:rsidRPr="007173BE">
        <w:rPr>
          <w:rFonts w:eastAsiaTheme="minorEastAsia" w:cs="Times New Roman"/>
          <w:lang w:val="en-NZ"/>
        </w:rPr>
        <w:t>d</w:t>
      </w:r>
      <w:r w:rsidR="00297318" w:rsidRPr="007173BE">
        <w:rPr>
          <w:rFonts w:eastAsiaTheme="minorEastAsia" w:cs="Times New Roman"/>
          <w:lang w:val="en-NZ"/>
        </w:rPr>
        <w:t>elivery.</w:t>
      </w:r>
      <w:r w:rsidR="000D0BF1" w:rsidRPr="007173BE">
        <w:rPr>
          <w:rFonts w:eastAsiaTheme="minorEastAsia" w:cs="Times New Roman"/>
          <w:lang w:val="en-NZ"/>
        </w:rPr>
        <w:t xml:space="preserve"> Amazon.</w:t>
      </w:r>
      <w:r w:rsidR="00297318" w:rsidRPr="007173BE">
        <w:rPr>
          <w:rFonts w:eastAsiaTheme="minorEastAsia" w:cs="Times New Roman"/>
          <w:lang w:val="en-NZ"/>
        </w:rPr>
        <w:t xml:space="preserve"> Retrieved from https://www.amazon.com/Amazon-Prime-Air/b?ie=UTF8&amp;node=8037720011</w:t>
      </w:r>
    </w:p>
    <w:p w14:paraId="423C993D" w14:textId="6BF7963D"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10. Bhaskar K, </w:t>
      </w:r>
      <w:proofErr w:type="spellStart"/>
      <w:r w:rsidRPr="007173BE">
        <w:rPr>
          <w:rFonts w:asciiTheme="minorHAnsi" w:hAnsiTheme="minorHAnsi" w:cs="Calibri"/>
          <w:sz w:val="22"/>
          <w:szCs w:val="22"/>
        </w:rPr>
        <w:t>Mansooor</w:t>
      </w:r>
      <w:proofErr w:type="spellEnd"/>
      <w:r w:rsidRPr="007173BE">
        <w:rPr>
          <w:rFonts w:asciiTheme="minorHAnsi" w:hAnsiTheme="minorHAnsi" w:cs="Calibri"/>
          <w:sz w:val="22"/>
          <w:szCs w:val="22"/>
        </w:rPr>
        <w:t xml:space="preserve"> A, Anand KR, Ramani A. Intelligent mail delivery robot. 2011 2nd International Conference on Intelligent Agent &amp; Multi-Agent Systems; IEEE; 2011.</w:t>
      </w:r>
      <w:r w:rsidRPr="007173BE">
        <w:rPr>
          <w:rFonts w:asciiTheme="minorHAnsi" w:hAnsiTheme="minorHAnsi"/>
          <w:sz w:val="22"/>
          <w:szCs w:val="22"/>
        </w:rPr>
        <w:t xml:space="preserve"> </w:t>
      </w:r>
      <w:r w:rsidR="000D0BF1" w:rsidRPr="007173BE">
        <w:rPr>
          <w:rFonts w:asciiTheme="minorHAnsi" w:hAnsiTheme="minorHAnsi" w:cs="Calibri"/>
          <w:sz w:val="22"/>
          <w:szCs w:val="22"/>
        </w:rPr>
        <w:t>https://doi.org/</w:t>
      </w:r>
      <w:r w:rsidRPr="007173BE">
        <w:rPr>
          <w:rFonts w:asciiTheme="minorHAnsi" w:hAnsiTheme="minorHAnsi" w:cs="Calibri"/>
          <w:sz w:val="22"/>
          <w:szCs w:val="22"/>
        </w:rPr>
        <w:t>10.1109/IAMA.2011.6048994</w:t>
      </w:r>
    </w:p>
    <w:p w14:paraId="29CF9A92" w14:textId="58C94EEF"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11. Jeon S, Lee J. Multi-robot control architecture for hospital delivery service in unstable network environment. ICINCO (2);2017. </w:t>
      </w:r>
      <w:r w:rsidR="000D0BF1" w:rsidRPr="007173BE">
        <w:rPr>
          <w:rFonts w:asciiTheme="minorHAnsi" w:hAnsiTheme="minorHAnsi" w:cs="Calibri"/>
          <w:sz w:val="22"/>
          <w:szCs w:val="22"/>
        </w:rPr>
        <w:t>https://doi.org/</w:t>
      </w:r>
      <w:r w:rsidRPr="007173BE">
        <w:rPr>
          <w:rFonts w:asciiTheme="minorHAnsi" w:hAnsiTheme="minorHAnsi" w:cs="Calibri"/>
          <w:sz w:val="22"/>
          <w:szCs w:val="22"/>
        </w:rPr>
        <w:t>10.5220/0006410502700277</w:t>
      </w:r>
    </w:p>
    <w:p w14:paraId="1C698B9D" w14:textId="73DBBF5A"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12. Lum G, </w:t>
      </w:r>
      <w:proofErr w:type="spellStart"/>
      <w:r w:rsidRPr="007173BE">
        <w:rPr>
          <w:rFonts w:asciiTheme="minorHAnsi" w:hAnsiTheme="minorHAnsi" w:cs="Calibri"/>
          <w:sz w:val="22"/>
          <w:szCs w:val="22"/>
        </w:rPr>
        <w:t>D’Amarino</w:t>
      </w:r>
      <w:proofErr w:type="spellEnd"/>
      <w:r w:rsidRPr="007173BE">
        <w:rPr>
          <w:rFonts w:asciiTheme="minorHAnsi" w:hAnsiTheme="minorHAnsi" w:cs="Calibri"/>
          <w:sz w:val="22"/>
          <w:szCs w:val="22"/>
        </w:rPr>
        <w:t xml:space="preserve"> MJ. Use of laboratory robots for transport and delivery of blood products. Lab Med. 2009;40(9):517-22.</w:t>
      </w:r>
      <w:r w:rsidRPr="007173BE">
        <w:rPr>
          <w:rFonts w:asciiTheme="minorHAnsi" w:hAnsiTheme="minorHAnsi"/>
          <w:sz w:val="22"/>
          <w:szCs w:val="22"/>
        </w:rPr>
        <w:t xml:space="preserve"> </w:t>
      </w:r>
      <w:r w:rsidRPr="007173BE">
        <w:rPr>
          <w:rFonts w:asciiTheme="minorHAnsi" w:hAnsiTheme="minorHAnsi" w:cs="Calibri"/>
          <w:sz w:val="22"/>
          <w:szCs w:val="22"/>
        </w:rPr>
        <w:t>https://doi.org/10.1309/LMR9EV8GT9XCQAMK</w:t>
      </w:r>
    </w:p>
    <w:p w14:paraId="181DBED5" w14:textId="2B1B7D24"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1</w:t>
      </w:r>
      <w:r w:rsidR="00422412" w:rsidRPr="007173BE">
        <w:rPr>
          <w:rFonts w:asciiTheme="minorHAnsi" w:hAnsiTheme="minorHAnsi" w:cs="Calibri"/>
          <w:sz w:val="22"/>
          <w:szCs w:val="22"/>
        </w:rPr>
        <w:t xml:space="preserve">3. </w:t>
      </w:r>
      <w:r w:rsidRPr="007173BE">
        <w:rPr>
          <w:rFonts w:asciiTheme="minorHAnsi" w:hAnsiTheme="minorHAnsi" w:cs="Calibri"/>
          <w:sz w:val="22"/>
          <w:szCs w:val="22"/>
        </w:rPr>
        <w:t xml:space="preserve">Nejat G, Sun Y, </w:t>
      </w:r>
      <w:proofErr w:type="spellStart"/>
      <w:r w:rsidRPr="007173BE">
        <w:rPr>
          <w:rFonts w:asciiTheme="minorHAnsi" w:hAnsiTheme="minorHAnsi" w:cs="Calibri"/>
          <w:sz w:val="22"/>
          <w:szCs w:val="22"/>
        </w:rPr>
        <w:t>Nies</w:t>
      </w:r>
      <w:proofErr w:type="spellEnd"/>
      <w:r w:rsidRPr="007173BE">
        <w:rPr>
          <w:rFonts w:asciiTheme="minorHAnsi" w:hAnsiTheme="minorHAnsi" w:cs="Calibri"/>
          <w:sz w:val="22"/>
          <w:szCs w:val="22"/>
        </w:rPr>
        <w:t xml:space="preserve"> M. Assistive robots in health care settings. Home </w:t>
      </w:r>
      <w:r w:rsidR="00A46F38" w:rsidRPr="007173BE">
        <w:rPr>
          <w:rFonts w:asciiTheme="minorHAnsi" w:hAnsiTheme="minorHAnsi" w:cs="Calibri"/>
          <w:sz w:val="22"/>
          <w:szCs w:val="22"/>
        </w:rPr>
        <w:t xml:space="preserve">Health Care </w:t>
      </w:r>
      <w:proofErr w:type="spellStart"/>
      <w:r w:rsidR="00A46F38" w:rsidRPr="007173BE">
        <w:rPr>
          <w:rFonts w:asciiTheme="minorHAnsi" w:hAnsiTheme="minorHAnsi" w:cs="Calibri"/>
          <w:sz w:val="22"/>
          <w:szCs w:val="22"/>
        </w:rPr>
        <w:t>Manag</w:t>
      </w:r>
      <w:proofErr w:type="spellEnd"/>
      <w:r w:rsidR="00A46F38" w:rsidRPr="007173BE">
        <w:rPr>
          <w:rFonts w:asciiTheme="minorHAnsi" w:hAnsiTheme="minorHAnsi" w:cs="Calibri"/>
          <w:sz w:val="22"/>
          <w:szCs w:val="22"/>
        </w:rPr>
        <w:t xml:space="preserve"> </w:t>
      </w:r>
      <w:proofErr w:type="spellStart"/>
      <w:r w:rsidR="00A46F38" w:rsidRPr="007173BE">
        <w:rPr>
          <w:rFonts w:asciiTheme="minorHAnsi" w:hAnsiTheme="minorHAnsi" w:cs="Calibri"/>
          <w:sz w:val="22"/>
          <w:szCs w:val="22"/>
        </w:rPr>
        <w:t>Pract</w:t>
      </w:r>
      <w:proofErr w:type="spellEnd"/>
      <w:r w:rsidRPr="007173BE">
        <w:rPr>
          <w:rFonts w:asciiTheme="minorHAnsi" w:hAnsiTheme="minorHAnsi" w:cs="Calibri"/>
          <w:sz w:val="22"/>
          <w:szCs w:val="22"/>
        </w:rPr>
        <w:t xml:space="preserve"> 2009;21(3):177-87.</w:t>
      </w:r>
      <w:r w:rsidRPr="007173BE">
        <w:rPr>
          <w:rFonts w:asciiTheme="minorHAnsi" w:hAnsiTheme="minorHAnsi"/>
          <w:sz w:val="22"/>
          <w:szCs w:val="22"/>
        </w:rPr>
        <w:t xml:space="preserve"> </w:t>
      </w:r>
      <w:r w:rsidRPr="007173BE">
        <w:rPr>
          <w:rFonts w:asciiTheme="minorHAnsi" w:hAnsiTheme="minorHAnsi" w:cs="Calibri"/>
          <w:sz w:val="22"/>
          <w:szCs w:val="22"/>
        </w:rPr>
        <w:t>https://doi.org/10.1177/1084822308325695</w:t>
      </w:r>
    </w:p>
    <w:p w14:paraId="482EBF14" w14:textId="37C1231F"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1</w:t>
      </w:r>
      <w:r w:rsidR="00422412" w:rsidRPr="007173BE">
        <w:rPr>
          <w:rFonts w:asciiTheme="minorHAnsi" w:hAnsiTheme="minorHAnsi" w:cs="Calibri"/>
          <w:sz w:val="22"/>
          <w:szCs w:val="22"/>
        </w:rPr>
        <w:t xml:space="preserve">4. </w:t>
      </w:r>
      <w:r w:rsidRPr="007173BE">
        <w:rPr>
          <w:rFonts w:asciiTheme="minorHAnsi" w:hAnsiTheme="minorHAnsi" w:cs="Calibri"/>
          <w:sz w:val="22"/>
          <w:szCs w:val="22"/>
        </w:rPr>
        <w:t>Jeon S, Lee J. The simulator for performance analysis of multiple robots for hospital delivery. 2016 13th International Conference on Ubiquitous Robots and Ambient Intelligence (URAI); IEEE; 2016.</w:t>
      </w:r>
      <w:r w:rsidRPr="007173BE">
        <w:rPr>
          <w:rFonts w:asciiTheme="minorHAnsi" w:hAnsiTheme="minorHAnsi"/>
          <w:sz w:val="22"/>
          <w:szCs w:val="22"/>
        </w:rPr>
        <w:t xml:space="preserve"> </w:t>
      </w:r>
      <w:r w:rsidR="000D0BF1" w:rsidRPr="007173BE">
        <w:rPr>
          <w:rFonts w:asciiTheme="minorHAnsi" w:hAnsiTheme="minorHAnsi" w:cs="Calibri"/>
          <w:sz w:val="22"/>
          <w:szCs w:val="22"/>
        </w:rPr>
        <w:t>https://doi.org/</w:t>
      </w:r>
      <w:r w:rsidRPr="007173BE">
        <w:rPr>
          <w:rFonts w:asciiTheme="minorHAnsi" w:hAnsiTheme="minorHAnsi" w:cs="Calibri"/>
          <w:sz w:val="22"/>
          <w:szCs w:val="22"/>
        </w:rPr>
        <w:t>10.1109/URAI.2016.7734105</w:t>
      </w:r>
    </w:p>
    <w:p w14:paraId="446549F7" w14:textId="391BAAFD" w:rsidR="00F10751" w:rsidRPr="007173BE" w:rsidRDefault="00F10751" w:rsidP="00F10751">
      <w:pPr>
        <w:pStyle w:val="NormalWeb"/>
        <w:rPr>
          <w:rFonts w:asciiTheme="minorHAnsi" w:hAnsiTheme="minorHAnsi" w:cs="Calibri"/>
          <w:sz w:val="22"/>
          <w:szCs w:val="22"/>
        </w:rPr>
      </w:pPr>
      <w:r w:rsidRPr="007173BE">
        <w:rPr>
          <w:rFonts w:asciiTheme="minorHAnsi" w:hAnsiTheme="minorHAnsi"/>
          <w:sz w:val="22"/>
          <w:szCs w:val="22"/>
        </w:rPr>
        <w:lastRenderedPageBreak/>
        <w:t>15</w:t>
      </w:r>
      <w:r w:rsidR="00422412" w:rsidRPr="007173BE">
        <w:rPr>
          <w:rFonts w:asciiTheme="minorHAnsi" w:hAnsiTheme="minorHAnsi"/>
          <w:sz w:val="22"/>
          <w:szCs w:val="22"/>
        </w:rPr>
        <w:t>.</w:t>
      </w:r>
      <w:r w:rsidRPr="007173BE">
        <w:rPr>
          <w:rFonts w:asciiTheme="minorHAnsi" w:hAnsiTheme="minorHAnsi"/>
          <w:sz w:val="22"/>
          <w:szCs w:val="22"/>
        </w:rPr>
        <w:t xml:space="preserve"> </w:t>
      </w:r>
      <w:proofErr w:type="spellStart"/>
      <w:r w:rsidR="00422412" w:rsidRPr="007173BE">
        <w:rPr>
          <w:rFonts w:asciiTheme="minorHAnsi" w:hAnsiTheme="minorHAnsi"/>
          <w:sz w:val="22"/>
          <w:szCs w:val="22"/>
        </w:rPr>
        <w:t>Carreira</w:t>
      </w:r>
      <w:proofErr w:type="spellEnd"/>
      <w:r w:rsidR="00422412" w:rsidRPr="007173BE">
        <w:rPr>
          <w:rFonts w:asciiTheme="minorHAnsi" w:hAnsiTheme="minorHAnsi"/>
          <w:sz w:val="22"/>
          <w:szCs w:val="22"/>
        </w:rPr>
        <w:t xml:space="preserve"> F, </w:t>
      </w:r>
      <w:proofErr w:type="spellStart"/>
      <w:r w:rsidR="00422412" w:rsidRPr="007173BE">
        <w:rPr>
          <w:rFonts w:asciiTheme="minorHAnsi" w:hAnsiTheme="minorHAnsi"/>
          <w:sz w:val="22"/>
          <w:szCs w:val="22"/>
        </w:rPr>
        <w:t>Canas</w:t>
      </w:r>
      <w:proofErr w:type="spellEnd"/>
      <w:r w:rsidR="00422412" w:rsidRPr="007173BE">
        <w:rPr>
          <w:rFonts w:asciiTheme="minorHAnsi" w:hAnsiTheme="minorHAnsi"/>
          <w:sz w:val="22"/>
          <w:szCs w:val="22"/>
        </w:rPr>
        <w:t xml:space="preserve"> T, Silva A, </w:t>
      </w:r>
      <w:proofErr w:type="spellStart"/>
      <w:r w:rsidR="00422412" w:rsidRPr="007173BE">
        <w:rPr>
          <w:rFonts w:asciiTheme="minorHAnsi" w:hAnsiTheme="minorHAnsi"/>
          <w:sz w:val="22"/>
          <w:szCs w:val="22"/>
        </w:rPr>
        <w:t>Cardeira</w:t>
      </w:r>
      <w:proofErr w:type="spellEnd"/>
      <w:r w:rsidR="00422412" w:rsidRPr="007173BE">
        <w:rPr>
          <w:rFonts w:asciiTheme="minorHAnsi" w:hAnsiTheme="minorHAnsi"/>
          <w:sz w:val="22"/>
          <w:szCs w:val="22"/>
        </w:rPr>
        <w:t xml:space="preserve"> C. I-Merc: A mobile robot to deliver meals inside health services. 2006 </w:t>
      </w:r>
      <w:r w:rsidR="00A46F38" w:rsidRPr="007173BE">
        <w:rPr>
          <w:rFonts w:asciiTheme="minorHAnsi" w:hAnsiTheme="minorHAnsi"/>
          <w:sz w:val="22"/>
          <w:szCs w:val="22"/>
        </w:rPr>
        <w:t xml:space="preserve">IEEE Int Conf Robot </w:t>
      </w:r>
      <w:proofErr w:type="spellStart"/>
      <w:r w:rsidR="00A46F38" w:rsidRPr="007173BE">
        <w:rPr>
          <w:rFonts w:asciiTheme="minorHAnsi" w:hAnsiTheme="minorHAnsi"/>
          <w:sz w:val="22"/>
          <w:szCs w:val="22"/>
        </w:rPr>
        <w:t>Autom</w:t>
      </w:r>
      <w:proofErr w:type="spellEnd"/>
      <w:r w:rsidR="00422412" w:rsidRPr="007173BE">
        <w:rPr>
          <w:rFonts w:asciiTheme="minorHAnsi" w:hAnsiTheme="minorHAnsi"/>
          <w:sz w:val="22"/>
          <w:szCs w:val="22"/>
        </w:rPr>
        <w:t>; IEEE; 2006.</w:t>
      </w:r>
      <w:r w:rsidR="00A46F38" w:rsidRPr="007173BE">
        <w:rPr>
          <w:rFonts w:asciiTheme="minorHAnsi" w:hAnsiTheme="minorHAnsi"/>
          <w:sz w:val="22"/>
          <w:szCs w:val="22"/>
        </w:rPr>
        <w:t xml:space="preserve"> </w:t>
      </w:r>
      <w:r w:rsidR="000D0BF1" w:rsidRPr="007173BE">
        <w:rPr>
          <w:rFonts w:asciiTheme="minorHAnsi" w:hAnsiTheme="minorHAnsi" w:cs="Calibri"/>
          <w:sz w:val="22"/>
          <w:szCs w:val="22"/>
        </w:rPr>
        <w:t>https://doi.org/</w:t>
      </w:r>
      <w:r w:rsidR="00422412" w:rsidRPr="007173BE">
        <w:rPr>
          <w:rFonts w:asciiTheme="minorHAnsi" w:hAnsiTheme="minorHAnsi"/>
          <w:sz w:val="22"/>
          <w:szCs w:val="22"/>
        </w:rPr>
        <w:t>10.1109/RAMECH.2006.252651</w:t>
      </w:r>
    </w:p>
    <w:p w14:paraId="7CD3718D" w14:textId="6856A838"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1</w:t>
      </w:r>
      <w:r w:rsidR="00422412" w:rsidRPr="007173BE">
        <w:rPr>
          <w:rFonts w:asciiTheme="minorHAnsi" w:hAnsiTheme="minorHAnsi" w:cs="Calibri"/>
          <w:sz w:val="22"/>
          <w:szCs w:val="22"/>
        </w:rPr>
        <w:t xml:space="preserve">6. </w:t>
      </w:r>
      <w:proofErr w:type="spellStart"/>
      <w:r w:rsidRPr="007173BE">
        <w:rPr>
          <w:rFonts w:asciiTheme="minorHAnsi" w:hAnsiTheme="minorHAnsi" w:cs="Calibri"/>
          <w:sz w:val="22"/>
          <w:szCs w:val="22"/>
        </w:rPr>
        <w:t>Bloss</w:t>
      </w:r>
      <w:proofErr w:type="spellEnd"/>
      <w:r w:rsidRPr="007173BE">
        <w:rPr>
          <w:rFonts w:asciiTheme="minorHAnsi" w:hAnsiTheme="minorHAnsi" w:cs="Calibri"/>
          <w:sz w:val="22"/>
          <w:szCs w:val="22"/>
        </w:rPr>
        <w:t xml:space="preserve"> R. Mobile hospital robots cure numerous logistic needs</w:t>
      </w:r>
      <w:r w:rsidR="00A46F38" w:rsidRPr="007173BE">
        <w:rPr>
          <w:rFonts w:asciiTheme="minorHAnsi" w:hAnsiTheme="minorHAnsi" w:cs="Calibri"/>
          <w:sz w:val="22"/>
          <w:szCs w:val="22"/>
        </w:rPr>
        <w:t>. Ind Robot</w:t>
      </w:r>
      <w:r w:rsidRPr="007173BE">
        <w:rPr>
          <w:rFonts w:asciiTheme="minorHAnsi" w:hAnsiTheme="minorHAnsi" w:cs="Calibri"/>
          <w:sz w:val="22"/>
          <w:szCs w:val="22"/>
        </w:rPr>
        <w:t>. 2011;38(6):567-71.</w:t>
      </w:r>
      <w:r w:rsidRPr="007173BE">
        <w:rPr>
          <w:rFonts w:asciiTheme="minorHAnsi" w:hAnsiTheme="minorHAnsi"/>
          <w:sz w:val="22"/>
          <w:szCs w:val="22"/>
        </w:rPr>
        <w:t xml:space="preserve"> </w:t>
      </w:r>
      <w:r w:rsidRPr="007173BE">
        <w:rPr>
          <w:rFonts w:asciiTheme="minorHAnsi" w:hAnsiTheme="minorHAnsi" w:cs="Calibri"/>
          <w:sz w:val="22"/>
          <w:szCs w:val="22"/>
        </w:rPr>
        <w:t>https://doi.org/10.1108/01439911111179075</w:t>
      </w:r>
    </w:p>
    <w:p w14:paraId="738375C9" w14:textId="7219E9F3"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17. Silva JB, Santos C, </w:t>
      </w:r>
      <w:proofErr w:type="spellStart"/>
      <w:r w:rsidRPr="007173BE">
        <w:rPr>
          <w:rFonts w:asciiTheme="minorHAnsi" w:hAnsiTheme="minorHAnsi" w:cs="Calibri"/>
          <w:sz w:val="22"/>
          <w:szCs w:val="22"/>
        </w:rPr>
        <w:t>Sequeira</w:t>
      </w:r>
      <w:proofErr w:type="spellEnd"/>
      <w:r w:rsidRPr="007173BE">
        <w:rPr>
          <w:rFonts w:asciiTheme="minorHAnsi" w:hAnsiTheme="minorHAnsi" w:cs="Calibri"/>
          <w:sz w:val="22"/>
          <w:szCs w:val="22"/>
        </w:rPr>
        <w:t xml:space="preserve"> J. Developing a timed navigation architecture for hospital delivery robots. 2013 IEEE 3rd Portuguese Meeting in Bioengineering (ENBENG); IEEE; 2013.</w:t>
      </w:r>
      <w:r w:rsidRPr="007173BE">
        <w:rPr>
          <w:rFonts w:asciiTheme="minorHAnsi" w:hAnsiTheme="minorHAnsi"/>
          <w:sz w:val="22"/>
          <w:szCs w:val="22"/>
        </w:rPr>
        <w:t xml:space="preserve"> </w:t>
      </w:r>
      <w:r w:rsidR="000D0BF1" w:rsidRPr="007173BE">
        <w:rPr>
          <w:rFonts w:asciiTheme="minorHAnsi" w:hAnsiTheme="minorHAnsi" w:cs="Calibri"/>
          <w:sz w:val="22"/>
          <w:szCs w:val="22"/>
        </w:rPr>
        <w:t>https://doi.org/</w:t>
      </w:r>
      <w:r w:rsidRPr="007173BE">
        <w:rPr>
          <w:rFonts w:asciiTheme="minorHAnsi" w:hAnsiTheme="minorHAnsi" w:cs="Calibri"/>
          <w:sz w:val="22"/>
          <w:szCs w:val="22"/>
        </w:rPr>
        <w:t>10.1109/ENBENG.2013.6518412</w:t>
      </w:r>
    </w:p>
    <w:p w14:paraId="154AA0C0" w14:textId="77956C5D"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1</w:t>
      </w:r>
      <w:r w:rsidR="00422412" w:rsidRPr="007173BE">
        <w:rPr>
          <w:rFonts w:asciiTheme="minorHAnsi" w:hAnsiTheme="minorHAnsi" w:cs="Calibri"/>
          <w:sz w:val="22"/>
          <w:szCs w:val="22"/>
        </w:rPr>
        <w:t xml:space="preserve">8. </w:t>
      </w:r>
      <w:proofErr w:type="spellStart"/>
      <w:r w:rsidRPr="007173BE">
        <w:rPr>
          <w:rFonts w:asciiTheme="minorHAnsi" w:hAnsiTheme="minorHAnsi" w:cs="Calibri"/>
          <w:sz w:val="22"/>
          <w:szCs w:val="22"/>
        </w:rPr>
        <w:t>Hada</w:t>
      </w:r>
      <w:proofErr w:type="spellEnd"/>
      <w:r w:rsidRPr="007173BE">
        <w:rPr>
          <w:rFonts w:asciiTheme="minorHAnsi" w:hAnsiTheme="minorHAnsi" w:cs="Calibri"/>
          <w:sz w:val="22"/>
          <w:szCs w:val="22"/>
        </w:rPr>
        <w:t xml:space="preserve"> Y, </w:t>
      </w:r>
      <w:proofErr w:type="spellStart"/>
      <w:r w:rsidRPr="007173BE">
        <w:rPr>
          <w:rFonts w:asciiTheme="minorHAnsi" w:hAnsiTheme="minorHAnsi" w:cs="Calibri"/>
          <w:sz w:val="22"/>
          <w:szCs w:val="22"/>
        </w:rPr>
        <w:t>Gakuhari</w:t>
      </w:r>
      <w:proofErr w:type="spellEnd"/>
      <w:r w:rsidRPr="007173BE">
        <w:rPr>
          <w:rFonts w:asciiTheme="minorHAnsi" w:hAnsiTheme="minorHAnsi" w:cs="Calibri"/>
          <w:sz w:val="22"/>
          <w:szCs w:val="22"/>
        </w:rPr>
        <w:t xml:space="preserve"> H, Takase K, </w:t>
      </w:r>
      <w:proofErr w:type="spellStart"/>
      <w:r w:rsidRPr="007173BE">
        <w:rPr>
          <w:rFonts w:asciiTheme="minorHAnsi" w:hAnsiTheme="minorHAnsi" w:cs="Calibri"/>
          <w:sz w:val="22"/>
          <w:szCs w:val="22"/>
        </w:rPr>
        <w:t>Hemeldan</w:t>
      </w:r>
      <w:proofErr w:type="spellEnd"/>
      <w:r w:rsidRPr="007173BE">
        <w:rPr>
          <w:rFonts w:asciiTheme="minorHAnsi" w:hAnsiTheme="minorHAnsi" w:cs="Calibri"/>
          <w:sz w:val="22"/>
          <w:szCs w:val="22"/>
        </w:rPr>
        <w:t xml:space="preserve"> EI. Delivery service robot using distributed acquisition, actuators and intelligence. 2004 IEEE/RSJ International Conference on Intelligent Robots and Systems (IROS) (IEEE Cat. No. 04CH37566); IEEE; 2004.</w:t>
      </w:r>
      <w:r w:rsidRPr="007173BE">
        <w:rPr>
          <w:rFonts w:asciiTheme="minorHAnsi" w:hAnsiTheme="minorHAnsi"/>
          <w:sz w:val="22"/>
          <w:szCs w:val="22"/>
        </w:rPr>
        <w:t xml:space="preserve"> </w:t>
      </w:r>
      <w:r w:rsidR="000D0BF1" w:rsidRPr="007173BE">
        <w:rPr>
          <w:rFonts w:asciiTheme="minorHAnsi" w:hAnsiTheme="minorHAnsi" w:cs="Calibri"/>
          <w:sz w:val="22"/>
          <w:szCs w:val="22"/>
        </w:rPr>
        <w:t>https://doi.org/</w:t>
      </w:r>
      <w:r w:rsidRPr="007173BE">
        <w:rPr>
          <w:rFonts w:asciiTheme="minorHAnsi" w:hAnsiTheme="minorHAnsi" w:cs="Calibri"/>
          <w:sz w:val="22"/>
          <w:szCs w:val="22"/>
        </w:rPr>
        <w:t>10.1109/IROS.2004.1389865</w:t>
      </w:r>
    </w:p>
    <w:p w14:paraId="6B059B9F" w14:textId="667C2AD9"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1</w:t>
      </w:r>
      <w:r w:rsidR="00422412" w:rsidRPr="007173BE">
        <w:rPr>
          <w:rFonts w:asciiTheme="minorHAnsi" w:hAnsiTheme="minorHAnsi" w:cs="Calibri"/>
          <w:sz w:val="22"/>
          <w:szCs w:val="22"/>
        </w:rPr>
        <w:t xml:space="preserve">9. </w:t>
      </w:r>
      <w:r w:rsidRPr="007173BE">
        <w:rPr>
          <w:rFonts w:asciiTheme="minorHAnsi" w:hAnsiTheme="minorHAnsi" w:cs="Calibri"/>
          <w:sz w:val="22"/>
          <w:szCs w:val="22"/>
        </w:rPr>
        <w:t>Jean J, Wei C, Lin Z, Lian K. Development of an office delivery robot with multimodal human-robot interactions. 2012 Proceedings of SICE Annual Conference (SICE); IEEE; 2012.</w:t>
      </w:r>
    </w:p>
    <w:p w14:paraId="5130139A" w14:textId="2216E8F7"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20. Gao K, Xin J, Cheng H, Liu D, Li J. multi-mobile robot autonomous navigation system for intelligent logistics. 2018 Chinese Automation Congress (CAC); IEEE.</w:t>
      </w:r>
      <w:r w:rsidRPr="007173BE">
        <w:rPr>
          <w:rFonts w:asciiTheme="minorHAnsi" w:hAnsiTheme="minorHAnsi"/>
          <w:sz w:val="22"/>
          <w:szCs w:val="22"/>
        </w:rPr>
        <w:t xml:space="preserve"> </w:t>
      </w:r>
      <w:r w:rsidR="000D0BF1" w:rsidRPr="007173BE">
        <w:rPr>
          <w:rFonts w:asciiTheme="minorHAnsi" w:hAnsiTheme="minorHAnsi" w:cs="Calibri"/>
          <w:sz w:val="22"/>
          <w:szCs w:val="22"/>
        </w:rPr>
        <w:t>https://doi.org/</w:t>
      </w:r>
      <w:r w:rsidRPr="007173BE">
        <w:rPr>
          <w:rFonts w:asciiTheme="minorHAnsi" w:hAnsiTheme="minorHAnsi" w:cs="Calibri"/>
          <w:sz w:val="22"/>
          <w:szCs w:val="22"/>
        </w:rPr>
        <w:t>10.1109/CAC.2018.8623343</w:t>
      </w:r>
    </w:p>
    <w:p w14:paraId="3C6CEA11" w14:textId="2E710F81" w:rsidR="00F10751" w:rsidRPr="007173BE"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21. Li C, Liu X, Zhang Z, Bao K, Qi ZT. Wheeled delivery robot control system. 2016 12th IEEE/ASME International Conference on Mechatronic and Embedded Systems and Applications (MESA); IEEE; 2016.</w:t>
      </w:r>
      <w:r w:rsidRPr="007173BE">
        <w:rPr>
          <w:rFonts w:asciiTheme="minorHAnsi" w:hAnsiTheme="minorHAnsi"/>
          <w:sz w:val="22"/>
          <w:szCs w:val="22"/>
        </w:rPr>
        <w:t xml:space="preserve"> </w:t>
      </w:r>
      <w:r w:rsidR="000D0BF1" w:rsidRPr="007173BE">
        <w:rPr>
          <w:rFonts w:asciiTheme="minorHAnsi" w:hAnsiTheme="minorHAnsi" w:cs="Calibri"/>
          <w:sz w:val="22"/>
          <w:szCs w:val="22"/>
        </w:rPr>
        <w:t>https://doi.org/</w:t>
      </w:r>
      <w:r w:rsidRPr="007173BE">
        <w:rPr>
          <w:rFonts w:asciiTheme="minorHAnsi" w:hAnsiTheme="minorHAnsi" w:cs="Calibri"/>
          <w:sz w:val="22"/>
          <w:szCs w:val="22"/>
        </w:rPr>
        <w:t>10.1109/MESA.2016.7587137</w:t>
      </w:r>
    </w:p>
    <w:p w14:paraId="395C4FF7" w14:textId="4C10A13E"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t>22.</w:t>
      </w:r>
      <w:r w:rsidR="000D0BF1" w:rsidRPr="007173BE">
        <w:rPr>
          <w:rFonts w:asciiTheme="minorHAnsi" w:hAnsiTheme="minorHAnsi"/>
          <w:sz w:val="22"/>
          <w:szCs w:val="22"/>
        </w:rPr>
        <w:t xml:space="preserve"> Scott S. Meet Scout: Field testing a new delivery system with Amazon Scout. The Amazon Blog; 2019. </w:t>
      </w:r>
      <w:r w:rsidR="00297318" w:rsidRPr="007173BE">
        <w:rPr>
          <w:rFonts w:asciiTheme="minorHAnsi" w:hAnsiTheme="minorHAnsi"/>
          <w:sz w:val="22"/>
          <w:szCs w:val="22"/>
          <w:lang w:val="en-NZ"/>
        </w:rPr>
        <w:t>https://blog.aboutamazon.com/transportation/meet-scout</w:t>
      </w:r>
    </w:p>
    <w:p w14:paraId="18B6BF53" w14:textId="4E23C9B1" w:rsidR="00297318"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t>23</w:t>
      </w:r>
      <w:r w:rsidR="00422412" w:rsidRPr="007173BE">
        <w:rPr>
          <w:rFonts w:asciiTheme="minorHAnsi" w:hAnsiTheme="minorHAnsi"/>
          <w:sz w:val="22"/>
          <w:szCs w:val="22"/>
        </w:rPr>
        <w:t>.</w:t>
      </w:r>
      <w:r w:rsidRPr="007173BE">
        <w:rPr>
          <w:rFonts w:asciiTheme="minorHAnsi" w:hAnsiTheme="minorHAnsi"/>
          <w:sz w:val="22"/>
          <w:szCs w:val="22"/>
        </w:rPr>
        <w:t xml:space="preserve"> </w:t>
      </w:r>
      <w:r w:rsidR="00297318" w:rsidRPr="007173BE">
        <w:rPr>
          <w:rFonts w:asciiTheme="minorHAnsi" w:hAnsiTheme="minorHAnsi"/>
          <w:sz w:val="22"/>
          <w:szCs w:val="22"/>
        </w:rPr>
        <w:t xml:space="preserve">Crowley C, Proser M, Bazemore A. High </w:t>
      </w:r>
      <w:r w:rsidR="000D0BF1" w:rsidRPr="007173BE">
        <w:rPr>
          <w:rFonts w:asciiTheme="minorHAnsi" w:hAnsiTheme="minorHAnsi"/>
          <w:sz w:val="22"/>
          <w:szCs w:val="22"/>
        </w:rPr>
        <w:t xml:space="preserve">demand, low supply: Health </w:t>
      </w:r>
      <w:proofErr w:type="spellStart"/>
      <w:r w:rsidR="000D0BF1" w:rsidRPr="007173BE">
        <w:rPr>
          <w:rFonts w:asciiTheme="minorHAnsi" w:hAnsiTheme="minorHAnsi"/>
          <w:sz w:val="22"/>
          <w:szCs w:val="22"/>
        </w:rPr>
        <w:t>centers</w:t>
      </w:r>
      <w:proofErr w:type="spellEnd"/>
      <w:r w:rsidR="000D0BF1" w:rsidRPr="007173BE">
        <w:rPr>
          <w:rFonts w:asciiTheme="minorHAnsi" w:hAnsiTheme="minorHAnsi"/>
          <w:sz w:val="22"/>
          <w:szCs w:val="22"/>
        </w:rPr>
        <w:t xml:space="preserve"> and the recruitment of family physicians. </w:t>
      </w:r>
      <w:r w:rsidR="00297318" w:rsidRPr="007173BE">
        <w:rPr>
          <w:rFonts w:asciiTheme="minorHAnsi" w:hAnsiTheme="minorHAnsi"/>
          <w:sz w:val="22"/>
          <w:szCs w:val="22"/>
        </w:rPr>
        <w:t xml:space="preserve">Am </w:t>
      </w:r>
      <w:r w:rsidR="000D0BF1" w:rsidRPr="007173BE">
        <w:rPr>
          <w:rFonts w:asciiTheme="minorHAnsi" w:hAnsiTheme="minorHAnsi"/>
          <w:sz w:val="22"/>
          <w:szCs w:val="22"/>
        </w:rPr>
        <w:t>F</w:t>
      </w:r>
      <w:r w:rsidR="00297318" w:rsidRPr="007173BE">
        <w:rPr>
          <w:rFonts w:asciiTheme="minorHAnsi" w:hAnsiTheme="minorHAnsi"/>
          <w:sz w:val="22"/>
          <w:szCs w:val="22"/>
        </w:rPr>
        <w:t>am</w:t>
      </w:r>
      <w:r w:rsidR="00D15287" w:rsidRPr="007173BE">
        <w:rPr>
          <w:rFonts w:asciiTheme="minorHAnsi" w:hAnsiTheme="minorHAnsi"/>
          <w:sz w:val="22"/>
          <w:szCs w:val="22"/>
        </w:rPr>
        <w:t xml:space="preserve"> </w:t>
      </w:r>
      <w:r w:rsidR="000D0BF1" w:rsidRPr="007173BE">
        <w:rPr>
          <w:rFonts w:asciiTheme="minorHAnsi" w:hAnsiTheme="minorHAnsi"/>
          <w:sz w:val="22"/>
          <w:szCs w:val="22"/>
        </w:rPr>
        <w:t>P</w:t>
      </w:r>
      <w:r w:rsidR="00297318" w:rsidRPr="007173BE">
        <w:rPr>
          <w:rFonts w:asciiTheme="minorHAnsi" w:hAnsiTheme="minorHAnsi"/>
          <w:sz w:val="22"/>
          <w:szCs w:val="22"/>
        </w:rPr>
        <w:t>hysician. 2018;98(3):146. https://www.aafp.org/afp/2018/0801/p146.html</w:t>
      </w:r>
    </w:p>
    <w:p w14:paraId="00DE651E" w14:textId="62B2CA19"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t>24</w:t>
      </w:r>
      <w:r w:rsidR="00422412" w:rsidRPr="007173BE">
        <w:rPr>
          <w:rFonts w:asciiTheme="minorHAnsi" w:hAnsiTheme="minorHAnsi"/>
          <w:sz w:val="22"/>
          <w:szCs w:val="22"/>
        </w:rPr>
        <w:t>.</w:t>
      </w:r>
      <w:r w:rsidRPr="007173BE">
        <w:rPr>
          <w:rFonts w:asciiTheme="minorHAnsi" w:hAnsiTheme="minorHAnsi"/>
          <w:sz w:val="22"/>
          <w:szCs w:val="22"/>
        </w:rPr>
        <w:t xml:space="preserve"> </w:t>
      </w:r>
      <w:r w:rsidR="000E1309" w:rsidRPr="007173BE">
        <w:rPr>
          <w:rFonts w:asciiTheme="minorHAnsi" w:hAnsiTheme="minorHAnsi"/>
          <w:sz w:val="22"/>
          <w:szCs w:val="22"/>
        </w:rPr>
        <w:t xml:space="preserve">Ludlow K, </w:t>
      </w:r>
      <w:proofErr w:type="spellStart"/>
      <w:r w:rsidR="000E1309" w:rsidRPr="007173BE">
        <w:rPr>
          <w:rFonts w:asciiTheme="minorHAnsi" w:hAnsiTheme="minorHAnsi"/>
          <w:sz w:val="22"/>
          <w:szCs w:val="22"/>
        </w:rPr>
        <w:t>Churruca</w:t>
      </w:r>
      <w:proofErr w:type="spellEnd"/>
      <w:r w:rsidR="000E1309" w:rsidRPr="007173BE">
        <w:rPr>
          <w:rFonts w:asciiTheme="minorHAnsi" w:hAnsiTheme="minorHAnsi"/>
          <w:sz w:val="22"/>
          <w:szCs w:val="22"/>
        </w:rPr>
        <w:t xml:space="preserve"> K, Mumford V, Ellis LA, Testa L, Long JC, Braithwaite J. Unfinished care in residential aged care facilities: An integrative review. Gerontologist. </w:t>
      </w:r>
      <w:proofErr w:type="gramStart"/>
      <w:r w:rsidR="000E1309" w:rsidRPr="007173BE">
        <w:rPr>
          <w:rFonts w:asciiTheme="minorHAnsi" w:hAnsiTheme="minorHAnsi"/>
          <w:sz w:val="22"/>
          <w:szCs w:val="22"/>
        </w:rPr>
        <w:t>2019</w:t>
      </w:r>
      <w:r w:rsidR="00040231" w:rsidRPr="007173BE">
        <w:rPr>
          <w:rFonts w:ascii="Segoe UI" w:eastAsiaTheme="minorHAnsi" w:hAnsi="Segoe UI" w:cs="Segoe UI"/>
          <w:color w:val="5B616B"/>
          <w:sz w:val="22"/>
          <w:szCs w:val="22"/>
          <w:shd w:val="clear" w:color="auto" w:fill="FFFFFF"/>
          <w:lang w:eastAsia="en-US"/>
        </w:rPr>
        <w:t>;</w:t>
      </w:r>
      <w:r w:rsidR="00040231" w:rsidRPr="007173BE">
        <w:rPr>
          <w:rFonts w:asciiTheme="minorHAnsi" w:hAnsiTheme="minorHAnsi"/>
          <w:sz w:val="22"/>
          <w:szCs w:val="22"/>
        </w:rPr>
        <w:t>gnz145</w:t>
      </w:r>
      <w:r w:rsidR="000E1309" w:rsidRPr="007173BE">
        <w:rPr>
          <w:rFonts w:asciiTheme="minorHAnsi" w:hAnsiTheme="minorHAnsi"/>
          <w:sz w:val="22"/>
          <w:szCs w:val="22"/>
        </w:rPr>
        <w:t>.</w:t>
      </w:r>
      <w:proofErr w:type="gramEnd"/>
      <w:r w:rsidR="000E1309" w:rsidRPr="007173BE">
        <w:rPr>
          <w:rFonts w:asciiTheme="minorHAnsi" w:eastAsiaTheme="minorHAnsi" w:hAnsiTheme="minorHAnsi" w:cstheme="minorBidi"/>
          <w:sz w:val="22"/>
          <w:szCs w:val="22"/>
          <w:lang w:eastAsia="en-US"/>
        </w:rPr>
        <w:t xml:space="preserve"> </w:t>
      </w:r>
      <w:r w:rsidR="000E1309" w:rsidRPr="007173BE">
        <w:rPr>
          <w:rFonts w:asciiTheme="minorHAnsi" w:hAnsiTheme="minorHAnsi"/>
          <w:sz w:val="22"/>
          <w:szCs w:val="22"/>
        </w:rPr>
        <w:t>https://doi.org/10.1093/geront/gnz145</w:t>
      </w:r>
    </w:p>
    <w:p w14:paraId="6ED9D296" w14:textId="73E391EF" w:rsidR="00F10751" w:rsidRPr="007173BE" w:rsidRDefault="00F10751" w:rsidP="00F10751">
      <w:pPr>
        <w:pStyle w:val="NormalWeb"/>
        <w:rPr>
          <w:rFonts w:asciiTheme="minorHAnsi" w:hAnsiTheme="minorHAnsi"/>
          <w:sz w:val="22"/>
          <w:szCs w:val="22"/>
          <w:lang w:val="en-NZ"/>
        </w:rPr>
      </w:pPr>
      <w:r w:rsidRPr="007173BE">
        <w:rPr>
          <w:rFonts w:asciiTheme="minorHAnsi" w:hAnsiTheme="minorHAnsi"/>
          <w:sz w:val="22"/>
          <w:szCs w:val="22"/>
        </w:rPr>
        <w:t>25</w:t>
      </w:r>
      <w:r w:rsidR="00422412" w:rsidRPr="007173BE">
        <w:rPr>
          <w:rFonts w:asciiTheme="minorHAnsi" w:hAnsiTheme="minorHAnsi"/>
          <w:sz w:val="22"/>
          <w:szCs w:val="22"/>
        </w:rPr>
        <w:t>.</w:t>
      </w:r>
      <w:r w:rsidRPr="007173BE">
        <w:rPr>
          <w:rFonts w:asciiTheme="minorHAnsi" w:hAnsiTheme="minorHAnsi"/>
          <w:sz w:val="22"/>
          <w:szCs w:val="22"/>
        </w:rPr>
        <w:t xml:space="preserve"> </w:t>
      </w:r>
      <w:r w:rsidR="00D51776" w:rsidRPr="007173BE">
        <w:rPr>
          <w:rFonts w:asciiTheme="minorHAnsi" w:hAnsiTheme="minorHAnsi"/>
          <w:sz w:val="22"/>
          <w:szCs w:val="22"/>
          <w:lang w:val="en-NZ"/>
        </w:rPr>
        <w:t xml:space="preserve">Thornton K. Reversing the lab-workforce shortage trend. Advance for Administrators of the Laboratory. 2011;25(3):1-4. http//laboratory- manager.advanceweb.com/Feaatures/Articles/Reversing-the-Lab-Workforce- Shortage-Trend.aspx </w:t>
      </w:r>
    </w:p>
    <w:p w14:paraId="3570C885" w14:textId="6987C951"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t>26</w:t>
      </w:r>
      <w:r w:rsidR="00422412" w:rsidRPr="007173BE">
        <w:rPr>
          <w:rFonts w:asciiTheme="minorHAnsi" w:hAnsiTheme="minorHAnsi"/>
          <w:sz w:val="22"/>
          <w:szCs w:val="22"/>
        </w:rPr>
        <w:t>.</w:t>
      </w:r>
      <w:r w:rsidRPr="007173BE">
        <w:rPr>
          <w:rFonts w:asciiTheme="minorHAnsi" w:hAnsiTheme="minorHAnsi"/>
          <w:sz w:val="22"/>
          <w:szCs w:val="22"/>
        </w:rPr>
        <w:t xml:space="preserve"> </w:t>
      </w:r>
      <w:r w:rsidR="00D51776" w:rsidRPr="007173BE">
        <w:rPr>
          <w:rFonts w:asciiTheme="minorHAnsi" w:hAnsiTheme="minorHAnsi"/>
          <w:sz w:val="22"/>
          <w:szCs w:val="22"/>
        </w:rPr>
        <w:t>Willis E, Price K, Bonner R. National aged care staffing and skills mix project report 2016. Meeting residents’ care needs: A study of the requirement for nursing and personal care staff. Melbourne, Australia: Australian Nursing and Midwifery Federation, 2016.</w:t>
      </w:r>
    </w:p>
    <w:p w14:paraId="42C95748" w14:textId="0B517242"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lang w:val="en-NZ"/>
        </w:rPr>
        <w:t>27</w:t>
      </w:r>
      <w:r w:rsidR="00422412" w:rsidRPr="007173BE">
        <w:rPr>
          <w:rFonts w:asciiTheme="minorHAnsi" w:hAnsiTheme="minorHAnsi"/>
          <w:sz w:val="22"/>
          <w:szCs w:val="22"/>
          <w:lang w:val="en-NZ"/>
        </w:rPr>
        <w:t>.</w:t>
      </w:r>
      <w:r w:rsidRPr="007173BE">
        <w:rPr>
          <w:rFonts w:asciiTheme="minorHAnsi" w:hAnsiTheme="minorHAnsi"/>
          <w:sz w:val="22"/>
          <w:szCs w:val="22"/>
          <w:lang w:val="en-NZ"/>
        </w:rPr>
        <w:t xml:space="preserve"> </w:t>
      </w:r>
      <w:proofErr w:type="spellStart"/>
      <w:r w:rsidR="00D51776" w:rsidRPr="007173BE">
        <w:rPr>
          <w:rFonts w:asciiTheme="minorHAnsi" w:hAnsiTheme="minorHAnsi"/>
          <w:sz w:val="22"/>
          <w:szCs w:val="22"/>
        </w:rPr>
        <w:t>Riek</w:t>
      </w:r>
      <w:proofErr w:type="spellEnd"/>
      <w:r w:rsidR="00D51776" w:rsidRPr="007173BE">
        <w:rPr>
          <w:rFonts w:asciiTheme="minorHAnsi" w:hAnsiTheme="minorHAnsi"/>
          <w:sz w:val="22"/>
          <w:szCs w:val="22"/>
        </w:rPr>
        <w:t xml:space="preserve"> LD. The social co-robotics problem space: Six key challenges. Proceedings of the 1</w:t>
      </w:r>
      <w:r w:rsidR="00D51776" w:rsidRPr="007173BE">
        <w:rPr>
          <w:rFonts w:asciiTheme="minorHAnsi" w:hAnsiTheme="minorHAnsi"/>
          <w:sz w:val="22"/>
          <w:szCs w:val="22"/>
          <w:vertAlign w:val="superscript"/>
        </w:rPr>
        <w:t>st</w:t>
      </w:r>
      <w:r w:rsidR="00D51776" w:rsidRPr="007173BE">
        <w:rPr>
          <w:rFonts w:asciiTheme="minorHAnsi" w:hAnsiTheme="minorHAnsi"/>
          <w:sz w:val="22"/>
          <w:szCs w:val="22"/>
        </w:rPr>
        <w:t xml:space="preserve"> Workshop on Robotics Challenges and Vision (RCV2013). 2013:13-16. </w:t>
      </w:r>
    </w:p>
    <w:p w14:paraId="41262B24" w14:textId="78BE9C02"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t>28</w:t>
      </w:r>
      <w:r w:rsidR="00422412" w:rsidRPr="007173BE">
        <w:rPr>
          <w:rFonts w:asciiTheme="minorHAnsi" w:hAnsiTheme="minorHAnsi"/>
          <w:sz w:val="22"/>
          <w:szCs w:val="22"/>
        </w:rPr>
        <w:t>.</w:t>
      </w:r>
      <w:r w:rsidRPr="007173BE">
        <w:rPr>
          <w:rFonts w:asciiTheme="minorHAnsi" w:hAnsiTheme="minorHAnsi"/>
          <w:sz w:val="22"/>
          <w:szCs w:val="22"/>
        </w:rPr>
        <w:t xml:space="preserve"> </w:t>
      </w:r>
      <w:r w:rsidR="00D51776" w:rsidRPr="007173BE">
        <w:rPr>
          <w:rFonts w:asciiTheme="minorHAnsi" w:hAnsiTheme="minorHAnsi"/>
          <w:sz w:val="22"/>
          <w:szCs w:val="22"/>
        </w:rPr>
        <w:t xml:space="preserve">Fernando JB, </w:t>
      </w:r>
      <w:proofErr w:type="spellStart"/>
      <w:r w:rsidR="00D51776" w:rsidRPr="007173BE">
        <w:rPr>
          <w:rFonts w:asciiTheme="minorHAnsi" w:hAnsiTheme="minorHAnsi"/>
          <w:sz w:val="22"/>
          <w:szCs w:val="22"/>
        </w:rPr>
        <w:t>Tanigawa</w:t>
      </w:r>
      <w:proofErr w:type="spellEnd"/>
      <w:r w:rsidR="00D51776" w:rsidRPr="007173BE">
        <w:rPr>
          <w:rFonts w:asciiTheme="minorHAnsi" w:hAnsiTheme="minorHAnsi"/>
          <w:sz w:val="22"/>
          <w:szCs w:val="22"/>
        </w:rPr>
        <w:t xml:space="preserve"> T, Naito E, </w:t>
      </w:r>
      <w:proofErr w:type="spellStart"/>
      <w:r w:rsidR="00D51776" w:rsidRPr="007173BE">
        <w:rPr>
          <w:rFonts w:asciiTheme="minorHAnsi" w:hAnsiTheme="minorHAnsi"/>
          <w:sz w:val="22"/>
          <w:szCs w:val="22"/>
        </w:rPr>
        <w:t>Yamagami</w:t>
      </w:r>
      <w:proofErr w:type="spellEnd"/>
      <w:r w:rsidR="00D51776" w:rsidRPr="007173BE">
        <w:rPr>
          <w:rFonts w:asciiTheme="minorHAnsi" w:hAnsiTheme="minorHAnsi"/>
          <w:sz w:val="22"/>
          <w:szCs w:val="22"/>
        </w:rPr>
        <w:t xml:space="preserve"> K, Ozawa J. Collision avoidance path planning for hospital robot with consideration of disabled person's movement characteristic. The 1st IEEE Global Conference on Consumer Electronics 2012;392-396. </w:t>
      </w:r>
      <w:hyperlink r:id="rId20" w:history="1">
        <w:r w:rsidR="00D51776" w:rsidRPr="007173BE">
          <w:rPr>
            <w:rStyle w:val="Hyperlink"/>
            <w:rFonts w:asciiTheme="minorHAnsi" w:hAnsiTheme="minorHAnsi"/>
            <w:sz w:val="22"/>
            <w:szCs w:val="22"/>
          </w:rPr>
          <w:t>https://doi.org/10.1109/GCCE.2012.6379636</w:t>
        </w:r>
      </w:hyperlink>
      <w:r w:rsidR="00D51776" w:rsidRPr="007173BE">
        <w:rPr>
          <w:rFonts w:asciiTheme="minorHAnsi" w:hAnsiTheme="minorHAnsi"/>
          <w:sz w:val="22"/>
          <w:szCs w:val="22"/>
        </w:rPr>
        <w:t>.</w:t>
      </w:r>
    </w:p>
    <w:p w14:paraId="7051D094" w14:textId="5B4ACA30"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lastRenderedPageBreak/>
        <w:t>29</w:t>
      </w:r>
      <w:r w:rsidR="00422412" w:rsidRPr="007173BE">
        <w:rPr>
          <w:rFonts w:asciiTheme="minorHAnsi" w:hAnsiTheme="minorHAnsi"/>
          <w:sz w:val="22"/>
          <w:szCs w:val="22"/>
        </w:rPr>
        <w:t>.</w:t>
      </w:r>
      <w:r w:rsidRPr="007173BE">
        <w:rPr>
          <w:rFonts w:asciiTheme="minorHAnsi" w:hAnsiTheme="minorHAnsi"/>
          <w:sz w:val="22"/>
          <w:szCs w:val="22"/>
        </w:rPr>
        <w:t xml:space="preserve"> </w:t>
      </w:r>
      <w:r w:rsidR="00D51776" w:rsidRPr="007173BE">
        <w:rPr>
          <w:rFonts w:asciiTheme="minorHAnsi" w:hAnsiTheme="minorHAnsi"/>
          <w:sz w:val="22"/>
          <w:szCs w:val="22"/>
        </w:rPr>
        <w:t>Björling EA, Rose E. Participatory research principles in human-centered design: Engaging teens in the co-design of a social robot. Multimodal Technologies and Interaction. 2019;3(1):8.</w:t>
      </w:r>
      <w:r w:rsidR="00D51776" w:rsidRPr="007173BE">
        <w:rPr>
          <w:rFonts w:asciiTheme="minorHAnsi" w:eastAsiaTheme="minorHAnsi" w:hAnsiTheme="minorHAnsi" w:cstheme="minorBidi"/>
          <w:sz w:val="22"/>
          <w:szCs w:val="22"/>
          <w:lang w:eastAsia="en-US"/>
        </w:rPr>
        <w:t xml:space="preserve"> </w:t>
      </w:r>
      <w:r w:rsidR="00D51776" w:rsidRPr="007173BE">
        <w:rPr>
          <w:rFonts w:asciiTheme="minorHAnsi" w:hAnsiTheme="minorHAnsi"/>
          <w:sz w:val="22"/>
          <w:szCs w:val="22"/>
        </w:rPr>
        <w:t>https://doi.org/10.3390/mti3010008</w:t>
      </w:r>
    </w:p>
    <w:p w14:paraId="0DBBA911" w14:textId="7A6F2A50"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t>30</w:t>
      </w:r>
      <w:r w:rsidR="00422412" w:rsidRPr="007173BE">
        <w:rPr>
          <w:rFonts w:asciiTheme="minorHAnsi" w:hAnsiTheme="minorHAnsi"/>
          <w:sz w:val="22"/>
          <w:szCs w:val="22"/>
        </w:rPr>
        <w:t>.</w:t>
      </w:r>
      <w:r w:rsidRPr="007173BE">
        <w:rPr>
          <w:rFonts w:asciiTheme="minorHAnsi" w:hAnsiTheme="minorHAnsi"/>
          <w:sz w:val="22"/>
          <w:szCs w:val="22"/>
        </w:rPr>
        <w:t xml:space="preserve"> </w:t>
      </w:r>
      <w:proofErr w:type="spellStart"/>
      <w:r w:rsidR="00D51776" w:rsidRPr="007173BE">
        <w:rPr>
          <w:rFonts w:asciiTheme="minorHAnsi" w:hAnsiTheme="minorHAnsi"/>
          <w:sz w:val="22"/>
          <w:szCs w:val="22"/>
        </w:rPr>
        <w:t>Rodil</w:t>
      </w:r>
      <w:proofErr w:type="spellEnd"/>
      <w:r w:rsidR="00D51776" w:rsidRPr="007173BE">
        <w:rPr>
          <w:rFonts w:asciiTheme="minorHAnsi" w:hAnsiTheme="minorHAnsi"/>
          <w:sz w:val="22"/>
          <w:szCs w:val="22"/>
        </w:rPr>
        <w:t xml:space="preserve"> K, Rehm M, </w:t>
      </w:r>
      <w:proofErr w:type="spellStart"/>
      <w:r w:rsidR="00D51776" w:rsidRPr="007173BE">
        <w:rPr>
          <w:rFonts w:asciiTheme="minorHAnsi" w:hAnsiTheme="minorHAnsi"/>
          <w:sz w:val="22"/>
          <w:szCs w:val="22"/>
        </w:rPr>
        <w:t>Krummheuer</w:t>
      </w:r>
      <w:proofErr w:type="spellEnd"/>
      <w:r w:rsidR="00D51776" w:rsidRPr="007173BE">
        <w:rPr>
          <w:rFonts w:asciiTheme="minorHAnsi" w:hAnsiTheme="minorHAnsi"/>
          <w:sz w:val="22"/>
          <w:szCs w:val="22"/>
        </w:rPr>
        <w:t xml:space="preserve"> AL. Co-designing social robots with cognitively impaired citizens. Proceedings of the 10th Nordic Conference on Human-Computer Interaction 2018:686-690.</w:t>
      </w:r>
      <w:r w:rsidR="00D51776" w:rsidRPr="007173BE">
        <w:t xml:space="preserve"> </w:t>
      </w:r>
      <w:r w:rsidR="00D51776" w:rsidRPr="007173BE">
        <w:rPr>
          <w:rFonts w:asciiTheme="minorHAnsi" w:hAnsiTheme="minorHAnsi"/>
          <w:sz w:val="22"/>
          <w:szCs w:val="22"/>
        </w:rPr>
        <w:t>https://doi.org/10.1145/3240167.3240253</w:t>
      </w:r>
    </w:p>
    <w:p w14:paraId="7351A8D8" w14:textId="36EC7B72" w:rsidR="00F10751" w:rsidRPr="007173BE" w:rsidRDefault="00F10751" w:rsidP="00F10751">
      <w:pPr>
        <w:pStyle w:val="NormalWeb"/>
        <w:rPr>
          <w:rFonts w:asciiTheme="minorHAnsi" w:hAnsiTheme="minorHAnsi"/>
          <w:sz w:val="22"/>
          <w:szCs w:val="22"/>
        </w:rPr>
      </w:pPr>
      <w:r w:rsidRPr="007173BE">
        <w:rPr>
          <w:rFonts w:asciiTheme="minorHAnsi" w:hAnsiTheme="minorHAnsi"/>
          <w:sz w:val="22"/>
          <w:szCs w:val="22"/>
        </w:rPr>
        <w:t>31</w:t>
      </w:r>
      <w:r w:rsidR="00422412" w:rsidRPr="007173BE">
        <w:rPr>
          <w:rFonts w:asciiTheme="minorHAnsi" w:hAnsiTheme="minorHAnsi"/>
          <w:sz w:val="22"/>
          <w:szCs w:val="22"/>
        </w:rPr>
        <w:t>.</w:t>
      </w:r>
      <w:r w:rsidRPr="007173BE">
        <w:rPr>
          <w:rFonts w:asciiTheme="minorHAnsi" w:hAnsiTheme="minorHAnsi"/>
          <w:sz w:val="22"/>
          <w:szCs w:val="22"/>
        </w:rPr>
        <w:t xml:space="preserve"> </w:t>
      </w:r>
      <w:proofErr w:type="spellStart"/>
      <w:r w:rsidR="00D51776" w:rsidRPr="007173BE">
        <w:rPr>
          <w:rFonts w:asciiTheme="minorHAnsi" w:hAnsiTheme="minorHAnsi"/>
          <w:sz w:val="22"/>
          <w:szCs w:val="22"/>
        </w:rPr>
        <w:t>Lluch</w:t>
      </w:r>
      <w:proofErr w:type="spellEnd"/>
      <w:r w:rsidR="00D51776" w:rsidRPr="007173BE">
        <w:rPr>
          <w:rFonts w:asciiTheme="minorHAnsi" w:hAnsiTheme="minorHAnsi"/>
          <w:sz w:val="22"/>
          <w:szCs w:val="22"/>
        </w:rPr>
        <w:t xml:space="preserve"> M. Healthcare professionals’ organisational barriers to health information technologies—A literature review. I</w:t>
      </w:r>
      <w:r w:rsidR="00D15287" w:rsidRPr="007173BE">
        <w:rPr>
          <w:rFonts w:asciiTheme="minorHAnsi" w:hAnsiTheme="minorHAnsi"/>
          <w:sz w:val="22"/>
          <w:szCs w:val="22"/>
        </w:rPr>
        <w:t>nt J Med Inform</w:t>
      </w:r>
      <w:r w:rsidR="00D51776" w:rsidRPr="007173BE">
        <w:rPr>
          <w:rFonts w:asciiTheme="minorHAnsi" w:hAnsiTheme="minorHAnsi"/>
          <w:sz w:val="22"/>
          <w:szCs w:val="22"/>
        </w:rPr>
        <w:t>. 2011;80(12):849-62.</w:t>
      </w:r>
      <w:r w:rsidR="00D51776" w:rsidRPr="007173BE">
        <w:rPr>
          <w:rFonts w:asciiTheme="minorHAnsi" w:eastAsiaTheme="minorHAnsi" w:hAnsiTheme="minorHAnsi" w:cstheme="minorBidi"/>
          <w:sz w:val="22"/>
          <w:szCs w:val="22"/>
          <w:lang w:eastAsia="en-US"/>
        </w:rPr>
        <w:t xml:space="preserve"> </w:t>
      </w:r>
      <w:r w:rsidR="00D51776" w:rsidRPr="007173BE">
        <w:rPr>
          <w:rFonts w:asciiTheme="minorHAnsi" w:hAnsiTheme="minorHAnsi"/>
          <w:sz w:val="22"/>
          <w:szCs w:val="22"/>
        </w:rPr>
        <w:t>https://doi.org/10.1016/j.ijmedinf.2011.09.005</w:t>
      </w:r>
    </w:p>
    <w:p w14:paraId="1EC7651A" w14:textId="7E0C2D83" w:rsidR="00F10751" w:rsidRPr="007173BE" w:rsidRDefault="00F10751" w:rsidP="00F10751">
      <w:pPr>
        <w:pStyle w:val="NormalWeb"/>
        <w:rPr>
          <w:rFonts w:asciiTheme="minorHAnsi" w:hAnsiTheme="minorHAnsi" w:cs="Calibri"/>
          <w:sz w:val="22"/>
          <w:szCs w:val="22"/>
        </w:rPr>
      </w:pPr>
      <w:r w:rsidRPr="007173BE">
        <w:rPr>
          <w:rFonts w:asciiTheme="minorHAnsi" w:hAnsiTheme="minorHAnsi"/>
          <w:sz w:val="22"/>
          <w:szCs w:val="22"/>
        </w:rPr>
        <w:t>32</w:t>
      </w:r>
      <w:r w:rsidR="00422412" w:rsidRPr="007173BE">
        <w:rPr>
          <w:rFonts w:asciiTheme="minorHAnsi" w:hAnsiTheme="minorHAnsi"/>
          <w:sz w:val="22"/>
          <w:szCs w:val="22"/>
        </w:rPr>
        <w:t>.</w:t>
      </w:r>
      <w:r w:rsidRPr="007173BE">
        <w:rPr>
          <w:rFonts w:asciiTheme="minorHAnsi" w:hAnsiTheme="minorHAnsi"/>
          <w:sz w:val="22"/>
          <w:szCs w:val="22"/>
        </w:rPr>
        <w:t xml:space="preserve"> </w:t>
      </w:r>
      <w:proofErr w:type="spellStart"/>
      <w:r w:rsidR="00D51776" w:rsidRPr="007173BE">
        <w:rPr>
          <w:rFonts w:asciiTheme="minorHAnsi" w:hAnsiTheme="minorHAnsi"/>
          <w:sz w:val="22"/>
          <w:szCs w:val="22"/>
        </w:rPr>
        <w:t>Forlizzi</w:t>
      </w:r>
      <w:proofErr w:type="spellEnd"/>
      <w:r w:rsidR="00D51776" w:rsidRPr="007173BE">
        <w:rPr>
          <w:rFonts w:asciiTheme="minorHAnsi" w:hAnsiTheme="minorHAnsi"/>
          <w:sz w:val="22"/>
          <w:szCs w:val="22"/>
        </w:rPr>
        <w:t xml:space="preserve"> J, Zimmerman J. Promoting service design as a core practice in interaction design. Proc. of IASDR13. 2013:1-12.</w:t>
      </w:r>
    </w:p>
    <w:p w14:paraId="627E4905" w14:textId="1E6E659A" w:rsidR="00F10751" w:rsidRPr="00C00C06" w:rsidRDefault="00F10751" w:rsidP="00F10751">
      <w:pPr>
        <w:pStyle w:val="NormalWeb"/>
        <w:rPr>
          <w:rFonts w:asciiTheme="minorHAnsi" w:hAnsiTheme="minorHAnsi" w:cs="Calibri"/>
          <w:sz w:val="22"/>
          <w:szCs w:val="22"/>
        </w:rPr>
      </w:pPr>
      <w:r w:rsidRPr="007173BE">
        <w:rPr>
          <w:rFonts w:asciiTheme="minorHAnsi" w:hAnsiTheme="minorHAnsi" w:cs="Calibri"/>
          <w:sz w:val="22"/>
          <w:szCs w:val="22"/>
        </w:rPr>
        <w:t xml:space="preserve">33. Victor CR, Yang K. The prevalence of loneliness among adults: A case study of the United Kingdom. </w:t>
      </w:r>
      <w:r w:rsidR="00D15287" w:rsidRPr="007173BE">
        <w:rPr>
          <w:rFonts w:asciiTheme="minorHAnsi" w:hAnsiTheme="minorHAnsi" w:cs="Calibri"/>
          <w:sz w:val="22"/>
          <w:szCs w:val="22"/>
        </w:rPr>
        <w:t>J Psychol.</w:t>
      </w:r>
      <w:r w:rsidRPr="007173BE">
        <w:rPr>
          <w:rFonts w:asciiTheme="minorHAnsi" w:hAnsiTheme="minorHAnsi" w:cs="Calibri"/>
          <w:sz w:val="22"/>
          <w:szCs w:val="22"/>
        </w:rPr>
        <w:t xml:space="preserve"> 2012;146(1-2):85-104.</w:t>
      </w:r>
      <w:r w:rsidRPr="007173BE">
        <w:rPr>
          <w:rFonts w:asciiTheme="minorHAnsi" w:hAnsiTheme="minorHAnsi"/>
          <w:sz w:val="22"/>
          <w:szCs w:val="22"/>
        </w:rPr>
        <w:t xml:space="preserve"> </w:t>
      </w:r>
      <w:r w:rsidRPr="007173BE">
        <w:rPr>
          <w:rFonts w:asciiTheme="minorHAnsi" w:hAnsiTheme="minorHAnsi" w:cs="Calibri"/>
          <w:sz w:val="22"/>
          <w:szCs w:val="22"/>
        </w:rPr>
        <w:t>https://doi.org/10.1080/00223980.2011.613875</w:t>
      </w:r>
    </w:p>
    <w:p w14:paraId="21C435F6" w14:textId="77777777" w:rsidR="00F10751" w:rsidRPr="00C00C06" w:rsidRDefault="00F10751" w:rsidP="00F10751"/>
    <w:p w14:paraId="61CF63E5" w14:textId="723EBC74" w:rsidR="006A7BBB" w:rsidRPr="008A7055" w:rsidRDefault="006A7BBB" w:rsidP="00397DAF">
      <w:pPr>
        <w:rPr>
          <w:lang w:val="en-NZ"/>
        </w:rPr>
      </w:pPr>
    </w:p>
    <w:sectPr w:rsidR="006A7BBB" w:rsidRPr="008A705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48BDB" w14:textId="77777777" w:rsidR="00546C4B" w:rsidRDefault="00546C4B" w:rsidP="00232756">
      <w:pPr>
        <w:spacing w:after="0" w:line="240" w:lineRule="auto"/>
      </w:pPr>
      <w:r>
        <w:separator/>
      </w:r>
    </w:p>
  </w:endnote>
  <w:endnote w:type="continuationSeparator" w:id="0">
    <w:p w14:paraId="2CD83673" w14:textId="77777777" w:rsidR="00546C4B" w:rsidRDefault="00546C4B" w:rsidP="0023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맑은 고딕">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36704"/>
      <w:docPartObj>
        <w:docPartGallery w:val="Page Numbers (Bottom of Page)"/>
        <w:docPartUnique/>
      </w:docPartObj>
    </w:sdtPr>
    <w:sdtEndPr>
      <w:rPr>
        <w:noProof/>
      </w:rPr>
    </w:sdtEndPr>
    <w:sdtContent>
      <w:p w14:paraId="3F33DD35" w14:textId="55C12175" w:rsidR="00232756" w:rsidRDefault="00232756">
        <w:pPr>
          <w:pStyle w:val="Footer"/>
          <w:jc w:val="center"/>
        </w:pPr>
        <w:r>
          <w:fldChar w:fldCharType="begin"/>
        </w:r>
        <w:r>
          <w:instrText xml:space="preserve"> PAGE   \* MERGEFORMAT </w:instrText>
        </w:r>
        <w:r>
          <w:fldChar w:fldCharType="separate"/>
        </w:r>
        <w:r w:rsidR="00307C48">
          <w:rPr>
            <w:noProof/>
          </w:rPr>
          <w:t>2</w:t>
        </w:r>
        <w:r>
          <w:rPr>
            <w:noProof/>
          </w:rPr>
          <w:fldChar w:fldCharType="end"/>
        </w:r>
      </w:p>
    </w:sdtContent>
  </w:sdt>
  <w:p w14:paraId="33F200A9" w14:textId="77777777" w:rsidR="00232756" w:rsidRDefault="00232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0FA6E" w14:textId="77777777" w:rsidR="00546C4B" w:rsidRDefault="00546C4B" w:rsidP="00232756">
      <w:pPr>
        <w:spacing w:after="0" w:line="240" w:lineRule="auto"/>
      </w:pPr>
      <w:r>
        <w:separator/>
      </w:r>
    </w:p>
  </w:footnote>
  <w:footnote w:type="continuationSeparator" w:id="0">
    <w:p w14:paraId="09DF1FF0" w14:textId="77777777" w:rsidR="00546C4B" w:rsidRDefault="00546C4B" w:rsidP="002327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280"/>
    <w:multiLevelType w:val="multilevel"/>
    <w:tmpl w:val="B0F65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72E2DE5"/>
    <w:multiLevelType w:val="hybridMultilevel"/>
    <w:tmpl w:val="79E0E154"/>
    <w:lvl w:ilvl="0" w:tplc="D18678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1A462059"/>
    <w:multiLevelType w:val="hybridMultilevel"/>
    <w:tmpl w:val="268C23D2"/>
    <w:lvl w:ilvl="0" w:tplc="2370CE26">
      <w:start w:val="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01458BC"/>
    <w:multiLevelType w:val="hybridMultilevel"/>
    <w:tmpl w:val="35B27442"/>
    <w:lvl w:ilvl="0" w:tplc="02B2EA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21F14323"/>
    <w:multiLevelType w:val="hybridMultilevel"/>
    <w:tmpl w:val="BB18F936"/>
    <w:lvl w:ilvl="0" w:tplc="2370CE26">
      <w:start w:val="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C686B8D"/>
    <w:multiLevelType w:val="multilevel"/>
    <w:tmpl w:val="A8E04770"/>
    <w:lvl w:ilvl="0">
      <w:start w:val="1"/>
      <w:numFmt w:val="bullet"/>
      <w:lvlText w:val="●"/>
      <w:lvlJc w:val="left"/>
      <w:pPr>
        <w:ind w:left="0" w:hanging="360"/>
      </w:pPr>
      <w:rPr>
        <w:rFonts w:ascii="Arial" w:eastAsia="Arial" w:hAnsi="Arial" w:cs="Arial"/>
        <w:sz w:val="24"/>
        <w:szCs w:val="24"/>
      </w:rPr>
    </w:lvl>
    <w:lvl w:ilvl="1">
      <w:start w:val="1"/>
      <w:numFmt w:val="bullet"/>
      <w:lvlText w:val="o"/>
      <w:lvlJc w:val="left"/>
      <w:pPr>
        <w:ind w:left="0" w:hanging="360"/>
      </w:pPr>
      <w:rPr>
        <w:rFonts w:ascii="Arial" w:eastAsia="Arial" w:hAnsi="Arial" w:cs="Arial"/>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6">
    <w:nsid w:val="706B0D47"/>
    <w:multiLevelType w:val="hybridMultilevel"/>
    <w:tmpl w:val="FBBAD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205EAC"/>
    <w:multiLevelType w:val="hybridMultilevel"/>
    <w:tmpl w:val="FB2EAB9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AF409D"/>
    <w:multiLevelType w:val="multilevel"/>
    <w:tmpl w:val="2E96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12FAD"/>
    <w:multiLevelType w:val="hybridMultilevel"/>
    <w:tmpl w:val="4E4663C6"/>
    <w:lvl w:ilvl="0" w:tplc="2D84793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7E0E446E"/>
    <w:multiLevelType w:val="hybridMultilevel"/>
    <w:tmpl w:val="D1EE4F98"/>
    <w:lvl w:ilvl="0" w:tplc="DCCAD42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0"/>
  </w:num>
  <w:num w:numId="7">
    <w:abstractNumId w:val="0"/>
  </w:num>
  <w:num w:numId="8">
    <w:abstractNumId w:val="7"/>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5E"/>
    <w:rsid w:val="0000073A"/>
    <w:rsid w:val="00040231"/>
    <w:rsid w:val="00060775"/>
    <w:rsid w:val="00080F6A"/>
    <w:rsid w:val="00082408"/>
    <w:rsid w:val="000908F2"/>
    <w:rsid w:val="0009366B"/>
    <w:rsid w:val="000A1D8A"/>
    <w:rsid w:val="000C6607"/>
    <w:rsid w:val="000C67DA"/>
    <w:rsid w:val="000C7B19"/>
    <w:rsid w:val="000D0BF1"/>
    <w:rsid w:val="000D214E"/>
    <w:rsid w:val="000D5BA2"/>
    <w:rsid w:val="000D70A4"/>
    <w:rsid w:val="000E1309"/>
    <w:rsid w:val="000E7FA2"/>
    <w:rsid w:val="000F1589"/>
    <w:rsid w:val="000F1D4D"/>
    <w:rsid w:val="000F7305"/>
    <w:rsid w:val="00101A6E"/>
    <w:rsid w:val="00102C84"/>
    <w:rsid w:val="00111212"/>
    <w:rsid w:val="0014323D"/>
    <w:rsid w:val="00143FF2"/>
    <w:rsid w:val="00144A00"/>
    <w:rsid w:val="00150AEC"/>
    <w:rsid w:val="001559C3"/>
    <w:rsid w:val="00156548"/>
    <w:rsid w:val="001623F4"/>
    <w:rsid w:val="00163900"/>
    <w:rsid w:val="00164309"/>
    <w:rsid w:val="00166F79"/>
    <w:rsid w:val="00175C55"/>
    <w:rsid w:val="0018062D"/>
    <w:rsid w:val="0019558A"/>
    <w:rsid w:val="001C0AC6"/>
    <w:rsid w:val="001C1E64"/>
    <w:rsid w:val="001C35E3"/>
    <w:rsid w:val="001C7E28"/>
    <w:rsid w:val="001D1A4D"/>
    <w:rsid w:val="001F300E"/>
    <w:rsid w:val="001F754E"/>
    <w:rsid w:val="00200305"/>
    <w:rsid w:val="00207797"/>
    <w:rsid w:val="002133CA"/>
    <w:rsid w:val="002153BA"/>
    <w:rsid w:val="0021607C"/>
    <w:rsid w:val="00216274"/>
    <w:rsid w:val="00232756"/>
    <w:rsid w:val="00240949"/>
    <w:rsid w:val="00257EBD"/>
    <w:rsid w:val="00264005"/>
    <w:rsid w:val="00267472"/>
    <w:rsid w:val="002718CB"/>
    <w:rsid w:val="002760DB"/>
    <w:rsid w:val="00280EC1"/>
    <w:rsid w:val="00297318"/>
    <w:rsid w:val="002A04AC"/>
    <w:rsid w:val="002A3A0E"/>
    <w:rsid w:val="002A453C"/>
    <w:rsid w:val="002B06A6"/>
    <w:rsid w:val="002B3299"/>
    <w:rsid w:val="002C4A62"/>
    <w:rsid w:val="002D1572"/>
    <w:rsid w:val="002D47B9"/>
    <w:rsid w:val="002D7404"/>
    <w:rsid w:val="002E22CB"/>
    <w:rsid w:val="002F3589"/>
    <w:rsid w:val="002F4324"/>
    <w:rsid w:val="002F7DC2"/>
    <w:rsid w:val="00307C48"/>
    <w:rsid w:val="00313E63"/>
    <w:rsid w:val="00322517"/>
    <w:rsid w:val="003321B8"/>
    <w:rsid w:val="0033310A"/>
    <w:rsid w:val="00336B54"/>
    <w:rsid w:val="00344E19"/>
    <w:rsid w:val="0035489D"/>
    <w:rsid w:val="00376D14"/>
    <w:rsid w:val="003868BD"/>
    <w:rsid w:val="00386AC2"/>
    <w:rsid w:val="0038724F"/>
    <w:rsid w:val="00387B49"/>
    <w:rsid w:val="00391B76"/>
    <w:rsid w:val="003943EC"/>
    <w:rsid w:val="00394534"/>
    <w:rsid w:val="003967A5"/>
    <w:rsid w:val="00397DAF"/>
    <w:rsid w:val="003A461E"/>
    <w:rsid w:val="003A5881"/>
    <w:rsid w:val="003B23E3"/>
    <w:rsid w:val="003C3B2C"/>
    <w:rsid w:val="003D2EAF"/>
    <w:rsid w:val="003D38B7"/>
    <w:rsid w:val="003D4A61"/>
    <w:rsid w:val="003D672A"/>
    <w:rsid w:val="003D6876"/>
    <w:rsid w:val="003E7A20"/>
    <w:rsid w:val="003F766A"/>
    <w:rsid w:val="003F794E"/>
    <w:rsid w:val="00406FFE"/>
    <w:rsid w:val="0041257C"/>
    <w:rsid w:val="00422412"/>
    <w:rsid w:val="00423DF4"/>
    <w:rsid w:val="0042544D"/>
    <w:rsid w:val="00426E11"/>
    <w:rsid w:val="004277E6"/>
    <w:rsid w:val="00433054"/>
    <w:rsid w:val="00433279"/>
    <w:rsid w:val="00445D89"/>
    <w:rsid w:val="00446BBD"/>
    <w:rsid w:val="00457C6C"/>
    <w:rsid w:val="00460CCD"/>
    <w:rsid w:val="00461F67"/>
    <w:rsid w:val="00470BFC"/>
    <w:rsid w:val="00477E73"/>
    <w:rsid w:val="00482A6B"/>
    <w:rsid w:val="004875CA"/>
    <w:rsid w:val="00492563"/>
    <w:rsid w:val="00494E15"/>
    <w:rsid w:val="004A7307"/>
    <w:rsid w:val="004A766E"/>
    <w:rsid w:val="004B31D6"/>
    <w:rsid w:val="004B4C69"/>
    <w:rsid w:val="004B6E32"/>
    <w:rsid w:val="004D4190"/>
    <w:rsid w:val="004E3AFA"/>
    <w:rsid w:val="004F171B"/>
    <w:rsid w:val="004F2608"/>
    <w:rsid w:val="004F4D37"/>
    <w:rsid w:val="00505B86"/>
    <w:rsid w:val="005441CB"/>
    <w:rsid w:val="00544894"/>
    <w:rsid w:val="00546C4B"/>
    <w:rsid w:val="00551E70"/>
    <w:rsid w:val="0057359F"/>
    <w:rsid w:val="00577338"/>
    <w:rsid w:val="005965F3"/>
    <w:rsid w:val="005B3F75"/>
    <w:rsid w:val="005D1DFE"/>
    <w:rsid w:val="005D64B6"/>
    <w:rsid w:val="005D6D75"/>
    <w:rsid w:val="005E3CBA"/>
    <w:rsid w:val="005E55A0"/>
    <w:rsid w:val="005E611E"/>
    <w:rsid w:val="0060038D"/>
    <w:rsid w:val="00603A7D"/>
    <w:rsid w:val="00613EB9"/>
    <w:rsid w:val="006143F8"/>
    <w:rsid w:val="00615D61"/>
    <w:rsid w:val="00616E6C"/>
    <w:rsid w:val="00617AA9"/>
    <w:rsid w:val="006212AD"/>
    <w:rsid w:val="00627873"/>
    <w:rsid w:val="00635514"/>
    <w:rsid w:val="00637438"/>
    <w:rsid w:val="006430D2"/>
    <w:rsid w:val="00646413"/>
    <w:rsid w:val="00662BF1"/>
    <w:rsid w:val="006754E3"/>
    <w:rsid w:val="0068603A"/>
    <w:rsid w:val="00692F70"/>
    <w:rsid w:val="006A4282"/>
    <w:rsid w:val="006A47DA"/>
    <w:rsid w:val="006A7BBB"/>
    <w:rsid w:val="006C2BA8"/>
    <w:rsid w:val="006C6E17"/>
    <w:rsid w:val="006D58CE"/>
    <w:rsid w:val="006D752B"/>
    <w:rsid w:val="006E0839"/>
    <w:rsid w:val="006E1C29"/>
    <w:rsid w:val="006E625F"/>
    <w:rsid w:val="006E7BDC"/>
    <w:rsid w:val="006F1E8D"/>
    <w:rsid w:val="006F35B3"/>
    <w:rsid w:val="00712A4C"/>
    <w:rsid w:val="007173BE"/>
    <w:rsid w:val="007174B8"/>
    <w:rsid w:val="00723722"/>
    <w:rsid w:val="00723DFA"/>
    <w:rsid w:val="00725C12"/>
    <w:rsid w:val="00727927"/>
    <w:rsid w:val="00732BD4"/>
    <w:rsid w:val="00733073"/>
    <w:rsid w:val="00736565"/>
    <w:rsid w:val="007367FC"/>
    <w:rsid w:val="00746388"/>
    <w:rsid w:val="00751F17"/>
    <w:rsid w:val="007537C9"/>
    <w:rsid w:val="00760121"/>
    <w:rsid w:val="00773AA9"/>
    <w:rsid w:val="0078025E"/>
    <w:rsid w:val="00781702"/>
    <w:rsid w:val="007A130A"/>
    <w:rsid w:val="007A3B2A"/>
    <w:rsid w:val="007B13A1"/>
    <w:rsid w:val="007B393C"/>
    <w:rsid w:val="007B4FE2"/>
    <w:rsid w:val="007C7DF8"/>
    <w:rsid w:val="007D5540"/>
    <w:rsid w:val="007F142F"/>
    <w:rsid w:val="007F300C"/>
    <w:rsid w:val="007F71D1"/>
    <w:rsid w:val="007F7F61"/>
    <w:rsid w:val="00800A8F"/>
    <w:rsid w:val="00810F28"/>
    <w:rsid w:val="00813C5E"/>
    <w:rsid w:val="0081464C"/>
    <w:rsid w:val="00815F97"/>
    <w:rsid w:val="00820DF5"/>
    <w:rsid w:val="008346E5"/>
    <w:rsid w:val="0084378D"/>
    <w:rsid w:val="00852B9B"/>
    <w:rsid w:val="008569FD"/>
    <w:rsid w:val="00861218"/>
    <w:rsid w:val="008679F7"/>
    <w:rsid w:val="00877978"/>
    <w:rsid w:val="00886C97"/>
    <w:rsid w:val="00895DBF"/>
    <w:rsid w:val="00897ED9"/>
    <w:rsid w:val="008A7055"/>
    <w:rsid w:val="008A77EF"/>
    <w:rsid w:val="008A7D0B"/>
    <w:rsid w:val="008E100B"/>
    <w:rsid w:val="00903B3A"/>
    <w:rsid w:val="009068E9"/>
    <w:rsid w:val="0093743E"/>
    <w:rsid w:val="00937884"/>
    <w:rsid w:val="009448F6"/>
    <w:rsid w:val="009455B7"/>
    <w:rsid w:val="00951D94"/>
    <w:rsid w:val="00953A6B"/>
    <w:rsid w:val="009563D4"/>
    <w:rsid w:val="00963346"/>
    <w:rsid w:val="00964D4C"/>
    <w:rsid w:val="00971D2F"/>
    <w:rsid w:val="00987E0B"/>
    <w:rsid w:val="00995504"/>
    <w:rsid w:val="00995CE0"/>
    <w:rsid w:val="009A03C8"/>
    <w:rsid w:val="009A1B1B"/>
    <w:rsid w:val="009A2144"/>
    <w:rsid w:val="009A52DD"/>
    <w:rsid w:val="009B115A"/>
    <w:rsid w:val="009B5095"/>
    <w:rsid w:val="009B7F11"/>
    <w:rsid w:val="009C6063"/>
    <w:rsid w:val="009D5390"/>
    <w:rsid w:val="009D6D50"/>
    <w:rsid w:val="009E1270"/>
    <w:rsid w:val="009E7C0D"/>
    <w:rsid w:val="009F1932"/>
    <w:rsid w:val="009F3390"/>
    <w:rsid w:val="009F5EBB"/>
    <w:rsid w:val="009F60A0"/>
    <w:rsid w:val="00A105EA"/>
    <w:rsid w:val="00A12D58"/>
    <w:rsid w:val="00A13B6C"/>
    <w:rsid w:val="00A23A67"/>
    <w:rsid w:val="00A402A3"/>
    <w:rsid w:val="00A40F8E"/>
    <w:rsid w:val="00A4197E"/>
    <w:rsid w:val="00A41EAE"/>
    <w:rsid w:val="00A467E2"/>
    <w:rsid w:val="00A46F38"/>
    <w:rsid w:val="00A50FFE"/>
    <w:rsid w:val="00A52D3E"/>
    <w:rsid w:val="00A56C0F"/>
    <w:rsid w:val="00A66888"/>
    <w:rsid w:val="00A8605A"/>
    <w:rsid w:val="00A92FB4"/>
    <w:rsid w:val="00AA1207"/>
    <w:rsid w:val="00AA1561"/>
    <w:rsid w:val="00AB37A0"/>
    <w:rsid w:val="00AB6BE0"/>
    <w:rsid w:val="00AC2CB4"/>
    <w:rsid w:val="00AC3634"/>
    <w:rsid w:val="00AD0665"/>
    <w:rsid w:val="00AD28C1"/>
    <w:rsid w:val="00AD4E08"/>
    <w:rsid w:val="00AF1E96"/>
    <w:rsid w:val="00AF3132"/>
    <w:rsid w:val="00B25C95"/>
    <w:rsid w:val="00B301C5"/>
    <w:rsid w:val="00B328D8"/>
    <w:rsid w:val="00B60233"/>
    <w:rsid w:val="00B62B81"/>
    <w:rsid w:val="00B63231"/>
    <w:rsid w:val="00B71F3A"/>
    <w:rsid w:val="00B83DA1"/>
    <w:rsid w:val="00B946B5"/>
    <w:rsid w:val="00BA3D3F"/>
    <w:rsid w:val="00BB47FD"/>
    <w:rsid w:val="00BD0EE9"/>
    <w:rsid w:val="00BD3FBB"/>
    <w:rsid w:val="00BD69C1"/>
    <w:rsid w:val="00BE01C9"/>
    <w:rsid w:val="00BE38B4"/>
    <w:rsid w:val="00BF0680"/>
    <w:rsid w:val="00BF325D"/>
    <w:rsid w:val="00C0032F"/>
    <w:rsid w:val="00C221F5"/>
    <w:rsid w:val="00C26CA7"/>
    <w:rsid w:val="00C42C9C"/>
    <w:rsid w:val="00C4527B"/>
    <w:rsid w:val="00C4750B"/>
    <w:rsid w:val="00C53041"/>
    <w:rsid w:val="00C628D9"/>
    <w:rsid w:val="00C67026"/>
    <w:rsid w:val="00C77A28"/>
    <w:rsid w:val="00C84802"/>
    <w:rsid w:val="00CA2BEF"/>
    <w:rsid w:val="00CB4F62"/>
    <w:rsid w:val="00CB5DAC"/>
    <w:rsid w:val="00CB61DA"/>
    <w:rsid w:val="00CB78DE"/>
    <w:rsid w:val="00CC3ADE"/>
    <w:rsid w:val="00CD0D0B"/>
    <w:rsid w:val="00CD1978"/>
    <w:rsid w:val="00CE16BC"/>
    <w:rsid w:val="00CE1726"/>
    <w:rsid w:val="00CE416F"/>
    <w:rsid w:val="00CE4AB9"/>
    <w:rsid w:val="00CE6583"/>
    <w:rsid w:val="00CF3EFB"/>
    <w:rsid w:val="00D06052"/>
    <w:rsid w:val="00D15287"/>
    <w:rsid w:val="00D15C22"/>
    <w:rsid w:val="00D215F0"/>
    <w:rsid w:val="00D25443"/>
    <w:rsid w:val="00D27D58"/>
    <w:rsid w:val="00D33BBD"/>
    <w:rsid w:val="00D3703B"/>
    <w:rsid w:val="00D44BFA"/>
    <w:rsid w:val="00D51776"/>
    <w:rsid w:val="00D639A8"/>
    <w:rsid w:val="00D7362A"/>
    <w:rsid w:val="00D7518B"/>
    <w:rsid w:val="00D86B98"/>
    <w:rsid w:val="00DA0BA1"/>
    <w:rsid w:val="00DB0E67"/>
    <w:rsid w:val="00DB5206"/>
    <w:rsid w:val="00DE4E68"/>
    <w:rsid w:val="00DF4F89"/>
    <w:rsid w:val="00DF7757"/>
    <w:rsid w:val="00E02476"/>
    <w:rsid w:val="00E04AE2"/>
    <w:rsid w:val="00E115DC"/>
    <w:rsid w:val="00E15FBA"/>
    <w:rsid w:val="00E216E0"/>
    <w:rsid w:val="00E33905"/>
    <w:rsid w:val="00E4312E"/>
    <w:rsid w:val="00E44D42"/>
    <w:rsid w:val="00E53A6A"/>
    <w:rsid w:val="00E56688"/>
    <w:rsid w:val="00E57BBB"/>
    <w:rsid w:val="00E662C7"/>
    <w:rsid w:val="00E672C2"/>
    <w:rsid w:val="00E72767"/>
    <w:rsid w:val="00E7389A"/>
    <w:rsid w:val="00E75D8B"/>
    <w:rsid w:val="00E835EA"/>
    <w:rsid w:val="00E836EF"/>
    <w:rsid w:val="00E838CD"/>
    <w:rsid w:val="00E86CE3"/>
    <w:rsid w:val="00E94513"/>
    <w:rsid w:val="00EB0D69"/>
    <w:rsid w:val="00EB5742"/>
    <w:rsid w:val="00EC13B1"/>
    <w:rsid w:val="00EC64EA"/>
    <w:rsid w:val="00ED3FF9"/>
    <w:rsid w:val="00EE032C"/>
    <w:rsid w:val="00EE5531"/>
    <w:rsid w:val="00EF1CF6"/>
    <w:rsid w:val="00EF51C1"/>
    <w:rsid w:val="00F01AE4"/>
    <w:rsid w:val="00F10751"/>
    <w:rsid w:val="00F121F6"/>
    <w:rsid w:val="00F13ACA"/>
    <w:rsid w:val="00F145A1"/>
    <w:rsid w:val="00F20258"/>
    <w:rsid w:val="00F221EE"/>
    <w:rsid w:val="00F24500"/>
    <w:rsid w:val="00F30721"/>
    <w:rsid w:val="00F31ABB"/>
    <w:rsid w:val="00F34990"/>
    <w:rsid w:val="00F459BE"/>
    <w:rsid w:val="00F51995"/>
    <w:rsid w:val="00F61280"/>
    <w:rsid w:val="00F64BFB"/>
    <w:rsid w:val="00F73F9E"/>
    <w:rsid w:val="00F80484"/>
    <w:rsid w:val="00F84B5E"/>
    <w:rsid w:val="00F86232"/>
    <w:rsid w:val="00F9328C"/>
    <w:rsid w:val="00F93B85"/>
    <w:rsid w:val="00FA4285"/>
    <w:rsid w:val="00FC39F6"/>
    <w:rsid w:val="00FC4E51"/>
    <w:rsid w:val="00FC5BF7"/>
    <w:rsid w:val="00FE221B"/>
    <w:rsid w:val="00FF2D01"/>
    <w:rsid w:val="00FF488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A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02C8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5E"/>
    <w:pPr>
      <w:ind w:left="720"/>
      <w:contextualSpacing/>
    </w:pPr>
  </w:style>
  <w:style w:type="character" w:styleId="CommentReference">
    <w:name w:val="annotation reference"/>
    <w:basedOn w:val="DefaultParagraphFont"/>
    <w:uiPriority w:val="99"/>
    <w:semiHidden/>
    <w:unhideWhenUsed/>
    <w:rsid w:val="00C77A28"/>
    <w:rPr>
      <w:sz w:val="16"/>
      <w:szCs w:val="16"/>
    </w:rPr>
  </w:style>
  <w:style w:type="paragraph" w:styleId="CommentText">
    <w:name w:val="annotation text"/>
    <w:basedOn w:val="Normal"/>
    <w:link w:val="CommentTextChar"/>
    <w:uiPriority w:val="99"/>
    <w:unhideWhenUsed/>
    <w:rsid w:val="00C77A28"/>
    <w:pPr>
      <w:spacing w:line="240" w:lineRule="auto"/>
    </w:pPr>
    <w:rPr>
      <w:sz w:val="20"/>
      <w:szCs w:val="20"/>
    </w:rPr>
  </w:style>
  <w:style w:type="character" w:customStyle="1" w:styleId="CommentTextChar">
    <w:name w:val="Comment Text Char"/>
    <w:basedOn w:val="DefaultParagraphFont"/>
    <w:link w:val="CommentText"/>
    <w:uiPriority w:val="99"/>
    <w:rsid w:val="00C77A28"/>
    <w:rPr>
      <w:sz w:val="20"/>
      <w:szCs w:val="20"/>
    </w:rPr>
  </w:style>
  <w:style w:type="paragraph" w:styleId="CommentSubject">
    <w:name w:val="annotation subject"/>
    <w:basedOn w:val="CommentText"/>
    <w:next w:val="CommentText"/>
    <w:link w:val="CommentSubjectChar"/>
    <w:uiPriority w:val="99"/>
    <w:semiHidden/>
    <w:unhideWhenUsed/>
    <w:rsid w:val="00C77A28"/>
    <w:rPr>
      <w:b/>
      <w:bCs/>
    </w:rPr>
  </w:style>
  <w:style w:type="character" w:customStyle="1" w:styleId="CommentSubjectChar">
    <w:name w:val="Comment Subject Char"/>
    <w:basedOn w:val="CommentTextChar"/>
    <w:link w:val="CommentSubject"/>
    <w:uiPriority w:val="99"/>
    <w:semiHidden/>
    <w:rsid w:val="00C77A28"/>
    <w:rPr>
      <w:b/>
      <w:bCs/>
      <w:sz w:val="20"/>
      <w:szCs w:val="20"/>
    </w:rPr>
  </w:style>
  <w:style w:type="paragraph" w:styleId="BalloonText">
    <w:name w:val="Balloon Text"/>
    <w:basedOn w:val="Normal"/>
    <w:link w:val="BalloonTextChar"/>
    <w:uiPriority w:val="99"/>
    <w:semiHidden/>
    <w:unhideWhenUsed/>
    <w:rsid w:val="00C7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28"/>
    <w:rPr>
      <w:rFonts w:ascii="Segoe UI" w:hAnsi="Segoe UI" w:cs="Segoe UI"/>
      <w:sz w:val="18"/>
      <w:szCs w:val="18"/>
    </w:rPr>
  </w:style>
  <w:style w:type="table" w:styleId="TableGrid">
    <w:name w:val="Table Grid"/>
    <w:basedOn w:val="TableNormal"/>
    <w:uiPriority w:val="39"/>
    <w:rsid w:val="006A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A8605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4527B"/>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ORCID">
    <w:name w:val="ORCID"/>
    <w:basedOn w:val="DefaultParagraphFont"/>
    <w:rsid w:val="001D1A4D"/>
    <w:rPr>
      <w:position w:val="0"/>
      <w:vertAlign w:val="superscript"/>
    </w:rPr>
  </w:style>
  <w:style w:type="character" w:styleId="Hyperlink">
    <w:name w:val="Hyperlink"/>
    <w:basedOn w:val="DefaultParagraphFont"/>
    <w:uiPriority w:val="99"/>
    <w:unhideWhenUsed/>
    <w:rsid w:val="001D1A4D"/>
    <w:rPr>
      <w:color w:val="0563C1" w:themeColor="hyperlink"/>
      <w:u w:val="single"/>
    </w:rPr>
  </w:style>
  <w:style w:type="character" w:customStyle="1" w:styleId="UnresolvedMention">
    <w:name w:val="Unresolved Mention"/>
    <w:basedOn w:val="DefaultParagraphFont"/>
    <w:uiPriority w:val="99"/>
    <w:semiHidden/>
    <w:unhideWhenUsed/>
    <w:rsid w:val="001D1A4D"/>
    <w:rPr>
      <w:color w:val="605E5C"/>
      <w:shd w:val="clear" w:color="auto" w:fill="E1DFDD"/>
    </w:rPr>
  </w:style>
  <w:style w:type="character" w:customStyle="1" w:styleId="Heading4Char">
    <w:name w:val="Heading 4 Char"/>
    <w:basedOn w:val="DefaultParagraphFont"/>
    <w:link w:val="Heading4"/>
    <w:uiPriority w:val="9"/>
    <w:rsid w:val="00102C84"/>
    <w:rPr>
      <w:rFonts w:ascii="Times New Roman" w:eastAsia="Times New Roman" w:hAnsi="Times New Roman" w:cs="Times New Roman"/>
      <w:b/>
      <w:bCs/>
      <w:sz w:val="24"/>
      <w:szCs w:val="24"/>
      <w:lang w:eastAsia="en-AU"/>
    </w:rPr>
  </w:style>
  <w:style w:type="paragraph" w:styleId="Header">
    <w:name w:val="header"/>
    <w:basedOn w:val="Normal"/>
    <w:link w:val="HeaderChar"/>
    <w:uiPriority w:val="99"/>
    <w:unhideWhenUsed/>
    <w:rsid w:val="00232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756"/>
  </w:style>
  <w:style w:type="paragraph" w:styleId="Footer">
    <w:name w:val="footer"/>
    <w:basedOn w:val="Normal"/>
    <w:link w:val="FooterChar"/>
    <w:uiPriority w:val="99"/>
    <w:unhideWhenUsed/>
    <w:rsid w:val="00232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7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02C8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5E"/>
    <w:pPr>
      <w:ind w:left="720"/>
      <w:contextualSpacing/>
    </w:pPr>
  </w:style>
  <w:style w:type="character" w:styleId="CommentReference">
    <w:name w:val="annotation reference"/>
    <w:basedOn w:val="DefaultParagraphFont"/>
    <w:uiPriority w:val="99"/>
    <w:semiHidden/>
    <w:unhideWhenUsed/>
    <w:rsid w:val="00C77A28"/>
    <w:rPr>
      <w:sz w:val="16"/>
      <w:szCs w:val="16"/>
    </w:rPr>
  </w:style>
  <w:style w:type="paragraph" w:styleId="CommentText">
    <w:name w:val="annotation text"/>
    <w:basedOn w:val="Normal"/>
    <w:link w:val="CommentTextChar"/>
    <w:uiPriority w:val="99"/>
    <w:unhideWhenUsed/>
    <w:rsid w:val="00C77A28"/>
    <w:pPr>
      <w:spacing w:line="240" w:lineRule="auto"/>
    </w:pPr>
    <w:rPr>
      <w:sz w:val="20"/>
      <w:szCs w:val="20"/>
    </w:rPr>
  </w:style>
  <w:style w:type="character" w:customStyle="1" w:styleId="CommentTextChar">
    <w:name w:val="Comment Text Char"/>
    <w:basedOn w:val="DefaultParagraphFont"/>
    <w:link w:val="CommentText"/>
    <w:uiPriority w:val="99"/>
    <w:rsid w:val="00C77A28"/>
    <w:rPr>
      <w:sz w:val="20"/>
      <w:szCs w:val="20"/>
    </w:rPr>
  </w:style>
  <w:style w:type="paragraph" w:styleId="CommentSubject">
    <w:name w:val="annotation subject"/>
    <w:basedOn w:val="CommentText"/>
    <w:next w:val="CommentText"/>
    <w:link w:val="CommentSubjectChar"/>
    <w:uiPriority w:val="99"/>
    <w:semiHidden/>
    <w:unhideWhenUsed/>
    <w:rsid w:val="00C77A28"/>
    <w:rPr>
      <w:b/>
      <w:bCs/>
    </w:rPr>
  </w:style>
  <w:style w:type="character" w:customStyle="1" w:styleId="CommentSubjectChar">
    <w:name w:val="Comment Subject Char"/>
    <w:basedOn w:val="CommentTextChar"/>
    <w:link w:val="CommentSubject"/>
    <w:uiPriority w:val="99"/>
    <w:semiHidden/>
    <w:rsid w:val="00C77A28"/>
    <w:rPr>
      <w:b/>
      <w:bCs/>
      <w:sz w:val="20"/>
      <w:szCs w:val="20"/>
    </w:rPr>
  </w:style>
  <w:style w:type="paragraph" w:styleId="BalloonText">
    <w:name w:val="Balloon Text"/>
    <w:basedOn w:val="Normal"/>
    <w:link w:val="BalloonTextChar"/>
    <w:uiPriority w:val="99"/>
    <w:semiHidden/>
    <w:unhideWhenUsed/>
    <w:rsid w:val="00C7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28"/>
    <w:rPr>
      <w:rFonts w:ascii="Segoe UI" w:hAnsi="Segoe UI" w:cs="Segoe UI"/>
      <w:sz w:val="18"/>
      <w:szCs w:val="18"/>
    </w:rPr>
  </w:style>
  <w:style w:type="table" w:styleId="TableGrid">
    <w:name w:val="Table Grid"/>
    <w:basedOn w:val="TableNormal"/>
    <w:uiPriority w:val="39"/>
    <w:rsid w:val="006A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A8605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4527B"/>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ORCID">
    <w:name w:val="ORCID"/>
    <w:basedOn w:val="DefaultParagraphFont"/>
    <w:rsid w:val="001D1A4D"/>
    <w:rPr>
      <w:position w:val="0"/>
      <w:vertAlign w:val="superscript"/>
    </w:rPr>
  </w:style>
  <w:style w:type="character" w:styleId="Hyperlink">
    <w:name w:val="Hyperlink"/>
    <w:basedOn w:val="DefaultParagraphFont"/>
    <w:uiPriority w:val="99"/>
    <w:unhideWhenUsed/>
    <w:rsid w:val="001D1A4D"/>
    <w:rPr>
      <w:color w:val="0563C1" w:themeColor="hyperlink"/>
      <w:u w:val="single"/>
    </w:rPr>
  </w:style>
  <w:style w:type="character" w:customStyle="1" w:styleId="UnresolvedMention">
    <w:name w:val="Unresolved Mention"/>
    <w:basedOn w:val="DefaultParagraphFont"/>
    <w:uiPriority w:val="99"/>
    <w:semiHidden/>
    <w:unhideWhenUsed/>
    <w:rsid w:val="001D1A4D"/>
    <w:rPr>
      <w:color w:val="605E5C"/>
      <w:shd w:val="clear" w:color="auto" w:fill="E1DFDD"/>
    </w:rPr>
  </w:style>
  <w:style w:type="character" w:customStyle="1" w:styleId="Heading4Char">
    <w:name w:val="Heading 4 Char"/>
    <w:basedOn w:val="DefaultParagraphFont"/>
    <w:link w:val="Heading4"/>
    <w:uiPriority w:val="9"/>
    <w:rsid w:val="00102C84"/>
    <w:rPr>
      <w:rFonts w:ascii="Times New Roman" w:eastAsia="Times New Roman" w:hAnsi="Times New Roman" w:cs="Times New Roman"/>
      <w:b/>
      <w:bCs/>
      <w:sz w:val="24"/>
      <w:szCs w:val="24"/>
      <w:lang w:eastAsia="en-AU"/>
    </w:rPr>
  </w:style>
  <w:style w:type="paragraph" w:styleId="Header">
    <w:name w:val="header"/>
    <w:basedOn w:val="Normal"/>
    <w:link w:val="HeaderChar"/>
    <w:uiPriority w:val="99"/>
    <w:unhideWhenUsed/>
    <w:rsid w:val="00232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756"/>
  </w:style>
  <w:style w:type="paragraph" w:styleId="Footer">
    <w:name w:val="footer"/>
    <w:basedOn w:val="Normal"/>
    <w:link w:val="FooterChar"/>
    <w:uiPriority w:val="99"/>
    <w:unhideWhenUsed/>
    <w:rsid w:val="00232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097">
      <w:bodyDiv w:val="1"/>
      <w:marLeft w:val="0"/>
      <w:marRight w:val="0"/>
      <w:marTop w:val="0"/>
      <w:marBottom w:val="0"/>
      <w:divBdr>
        <w:top w:val="none" w:sz="0" w:space="0" w:color="auto"/>
        <w:left w:val="none" w:sz="0" w:space="0" w:color="auto"/>
        <w:bottom w:val="none" w:sz="0" w:space="0" w:color="auto"/>
        <w:right w:val="none" w:sz="0" w:space="0" w:color="auto"/>
      </w:divBdr>
    </w:div>
    <w:div w:id="71508177">
      <w:bodyDiv w:val="1"/>
      <w:marLeft w:val="0"/>
      <w:marRight w:val="0"/>
      <w:marTop w:val="0"/>
      <w:marBottom w:val="0"/>
      <w:divBdr>
        <w:top w:val="none" w:sz="0" w:space="0" w:color="auto"/>
        <w:left w:val="none" w:sz="0" w:space="0" w:color="auto"/>
        <w:bottom w:val="none" w:sz="0" w:space="0" w:color="auto"/>
        <w:right w:val="none" w:sz="0" w:space="0" w:color="auto"/>
      </w:divBdr>
    </w:div>
    <w:div w:id="78796737">
      <w:bodyDiv w:val="1"/>
      <w:marLeft w:val="0"/>
      <w:marRight w:val="0"/>
      <w:marTop w:val="0"/>
      <w:marBottom w:val="0"/>
      <w:divBdr>
        <w:top w:val="none" w:sz="0" w:space="0" w:color="auto"/>
        <w:left w:val="none" w:sz="0" w:space="0" w:color="auto"/>
        <w:bottom w:val="none" w:sz="0" w:space="0" w:color="auto"/>
        <w:right w:val="none" w:sz="0" w:space="0" w:color="auto"/>
      </w:divBdr>
    </w:div>
    <w:div w:id="103573131">
      <w:bodyDiv w:val="1"/>
      <w:marLeft w:val="0"/>
      <w:marRight w:val="0"/>
      <w:marTop w:val="0"/>
      <w:marBottom w:val="0"/>
      <w:divBdr>
        <w:top w:val="none" w:sz="0" w:space="0" w:color="auto"/>
        <w:left w:val="none" w:sz="0" w:space="0" w:color="auto"/>
        <w:bottom w:val="none" w:sz="0" w:space="0" w:color="auto"/>
        <w:right w:val="none" w:sz="0" w:space="0" w:color="auto"/>
      </w:divBdr>
    </w:div>
    <w:div w:id="343172041">
      <w:bodyDiv w:val="1"/>
      <w:marLeft w:val="0"/>
      <w:marRight w:val="0"/>
      <w:marTop w:val="0"/>
      <w:marBottom w:val="0"/>
      <w:divBdr>
        <w:top w:val="none" w:sz="0" w:space="0" w:color="auto"/>
        <w:left w:val="none" w:sz="0" w:space="0" w:color="auto"/>
        <w:bottom w:val="none" w:sz="0" w:space="0" w:color="auto"/>
        <w:right w:val="none" w:sz="0" w:space="0" w:color="auto"/>
      </w:divBdr>
    </w:div>
    <w:div w:id="558595606">
      <w:bodyDiv w:val="1"/>
      <w:marLeft w:val="0"/>
      <w:marRight w:val="0"/>
      <w:marTop w:val="0"/>
      <w:marBottom w:val="0"/>
      <w:divBdr>
        <w:top w:val="none" w:sz="0" w:space="0" w:color="auto"/>
        <w:left w:val="none" w:sz="0" w:space="0" w:color="auto"/>
        <w:bottom w:val="none" w:sz="0" w:space="0" w:color="auto"/>
        <w:right w:val="none" w:sz="0" w:space="0" w:color="auto"/>
      </w:divBdr>
    </w:div>
    <w:div w:id="919293463">
      <w:bodyDiv w:val="1"/>
      <w:marLeft w:val="0"/>
      <w:marRight w:val="0"/>
      <w:marTop w:val="0"/>
      <w:marBottom w:val="0"/>
      <w:divBdr>
        <w:top w:val="none" w:sz="0" w:space="0" w:color="auto"/>
        <w:left w:val="none" w:sz="0" w:space="0" w:color="auto"/>
        <w:bottom w:val="none" w:sz="0" w:space="0" w:color="auto"/>
        <w:right w:val="none" w:sz="0" w:space="0" w:color="auto"/>
      </w:divBdr>
    </w:div>
    <w:div w:id="1035497044">
      <w:bodyDiv w:val="1"/>
      <w:marLeft w:val="0"/>
      <w:marRight w:val="0"/>
      <w:marTop w:val="0"/>
      <w:marBottom w:val="0"/>
      <w:divBdr>
        <w:top w:val="none" w:sz="0" w:space="0" w:color="auto"/>
        <w:left w:val="none" w:sz="0" w:space="0" w:color="auto"/>
        <w:bottom w:val="none" w:sz="0" w:space="0" w:color="auto"/>
        <w:right w:val="none" w:sz="0" w:space="0" w:color="auto"/>
      </w:divBdr>
    </w:div>
    <w:div w:id="1138494703">
      <w:bodyDiv w:val="1"/>
      <w:marLeft w:val="0"/>
      <w:marRight w:val="0"/>
      <w:marTop w:val="0"/>
      <w:marBottom w:val="0"/>
      <w:divBdr>
        <w:top w:val="none" w:sz="0" w:space="0" w:color="auto"/>
        <w:left w:val="none" w:sz="0" w:space="0" w:color="auto"/>
        <w:bottom w:val="none" w:sz="0" w:space="0" w:color="auto"/>
        <w:right w:val="none" w:sz="0" w:space="0" w:color="auto"/>
      </w:divBdr>
    </w:div>
    <w:div w:id="1217661156">
      <w:bodyDiv w:val="1"/>
      <w:marLeft w:val="0"/>
      <w:marRight w:val="0"/>
      <w:marTop w:val="0"/>
      <w:marBottom w:val="0"/>
      <w:divBdr>
        <w:top w:val="none" w:sz="0" w:space="0" w:color="auto"/>
        <w:left w:val="none" w:sz="0" w:space="0" w:color="auto"/>
        <w:bottom w:val="none" w:sz="0" w:space="0" w:color="auto"/>
        <w:right w:val="none" w:sz="0" w:space="0" w:color="auto"/>
      </w:divBdr>
    </w:div>
    <w:div w:id="1243375812">
      <w:bodyDiv w:val="1"/>
      <w:marLeft w:val="0"/>
      <w:marRight w:val="0"/>
      <w:marTop w:val="0"/>
      <w:marBottom w:val="0"/>
      <w:divBdr>
        <w:top w:val="none" w:sz="0" w:space="0" w:color="auto"/>
        <w:left w:val="none" w:sz="0" w:space="0" w:color="auto"/>
        <w:bottom w:val="none" w:sz="0" w:space="0" w:color="auto"/>
        <w:right w:val="none" w:sz="0" w:space="0" w:color="auto"/>
      </w:divBdr>
    </w:div>
    <w:div w:id="1302232664">
      <w:bodyDiv w:val="1"/>
      <w:marLeft w:val="0"/>
      <w:marRight w:val="0"/>
      <w:marTop w:val="0"/>
      <w:marBottom w:val="0"/>
      <w:divBdr>
        <w:top w:val="none" w:sz="0" w:space="0" w:color="auto"/>
        <w:left w:val="none" w:sz="0" w:space="0" w:color="auto"/>
        <w:bottom w:val="none" w:sz="0" w:space="0" w:color="auto"/>
        <w:right w:val="none" w:sz="0" w:space="0" w:color="auto"/>
      </w:divBdr>
    </w:div>
    <w:div w:id="1305430680">
      <w:bodyDiv w:val="1"/>
      <w:marLeft w:val="0"/>
      <w:marRight w:val="0"/>
      <w:marTop w:val="0"/>
      <w:marBottom w:val="0"/>
      <w:divBdr>
        <w:top w:val="none" w:sz="0" w:space="0" w:color="auto"/>
        <w:left w:val="none" w:sz="0" w:space="0" w:color="auto"/>
        <w:bottom w:val="none" w:sz="0" w:space="0" w:color="auto"/>
        <w:right w:val="none" w:sz="0" w:space="0" w:color="auto"/>
      </w:divBdr>
    </w:div>
    <w:div w:id="1448163948">
      <w:bodyDiv w:val="1"/>
      <w:marLeft w:val="0"/>
      <w:marRight w:val="0"/>
      <w:marTop w:val="0"/>
      <w:marBottom w:val="0"/>
      <w:divBdr>
        <w:top w:val="none" w:sz="0" w:space="0" w:color="auto"/>
        <w:left w:val="none" w:sz="0" w:space="0" w:color="auto"/>
        <w:bottom w:val="none" w:sz="0" w:space="0" w:color="auto"/>
        <w:right w:val="none" w:sz="0" w:space="0" w:color="auto"/>
      </w:divBdr>
    </w:div>
    <w:div w:id="1464691668">
      <w:bodyDiv w:val="1"/>
      <w:marLeft w:val="0"/>
      <w:marRight w:val="0"/>
      <w:marTop w:val="0"/>
      <w:marBottom w:val="0"/>
      <w:divBdr>
        <w:top w:val="none" w:sz="0" w:space="0" w:color="auto"/>
        <w:left w:val="none" w:sz="0" w:space="0" w:color="auto"/>
        <w:bottom w:val="none" w:sz="0" w:space="0" w:color="auto"/>
        <w:right w:val="none" w:sz="0" w:space="0" w:color="auto"/>
      </w:divBdr>
    </w:div>
    <w:div w:id="1534225861">
      <w:bodyDiv w:val="1"/>
      <w:marLeft w:val="0"/>
      <w:marRight w:val="0"/>
      <w:marTop w:val="0"/>
      <w:marBottom w:val="0"/>
      <w:divBdr>
        <w:top w:val="none" w:sz="0" w:space="0" w:color="auto"/>
        <w:left w:val="none" w:sz="0" w:space="0" w:color="auto"/>
        <w:bottom w:val="none" w:sz="0" w:space="0" w:color="auto"/>
        <w:right w:val="none" w:sz="0" w:space="0" w:color="auto"/>
      </w:divBdr>
    </w:div>
    <w:div w:id="1649555427">
      <w:bodyDiv w:val="1"/>
      <w:marLeft w:val="0"/>
      <w:marRight w:val="0"/>
      <w:marTop w:val="0"/>
      <w:marBottom w:val="0"/>
      <w:divBdr>
        <w:top w:val="none" w:sz="0" w:space="0" w:color="auto"/>
        <w:left w:val="none" w:sz="0" w:space="0" w:color="auto"/>
        <w:bottom w:val="none" w:sz="0" w:space="0" w:color="auto"/>
        <w:right w:val="none" w:sz="0" w:space="0" w:color="auto"/>
      </w:divBdr>
    </w:div>
    <w:div w:id="1887641669">
      <w:bodyDiv w:val="1"/>
      <w:marLeft w:val="0"/>
      <w:marRight w:val="0"/>
      <w:marTop w:val="0"/>
      <w:marBottom w:val="0"/>
      <w:divBdr>
        <w:top w:val="none" w:sz="0" w:space="0" w:color="auto"/>
        <w:left w:val="none" w:sz="0" w:space="0" w:color="auto"/>
        <w:bottom w:val="none" w:sz="0" w:space="0" w:color="auto"/>
        <w:right w:val="none" w:sz="0" w:space="0" w:color="auto"/>
      </w:divBdr>
    </w:div>
    <w:div w:id="2019845048">
      <w:bodyDiv w:val="1"/>
      <w:marLeft w:val="0"/>
      <w:marRight w:val="0"/>
      <w:marTop w:val="0"/>
      <w:marBottom w:val="0"/>
      <w:divBdr>
        <w:top w:val="none" w:sz="0" w:space="0" w:color="auto"/>
        <w:left w:val="none" w:sz="0" w:space="0" w:color="auto"/>
        <w:bottom w:val="none" w:sz="0" w:space="0" w:color="auto"/>
        <w:right w:val="none" w:sz="0" w:space="0" w:color="auto"/>
      </w:divBdr>
    </w:div>
    <w:div w:id="2025548812">
      <w:bodyDiv w:val="1"/>
      <w:marLeft w:val="0"/>
      <w:marRight w:val="0"/>
      <w:marTop w:val="0"/>
      <w:marBottom w:val="0"/>
      <w:divBdr>
        <w:top w:val="none" w:sz="0" w:space="0" w:color="auto"/>
        <w:left w:val="none" w:sz="0" w:space="0" w:color="auto"/>
        <w:bottom w:val="none" w:sz="0" w:space="0" w:color="auto"/>
        <w:right w:val="none" w:sz="0" w:space="0" w:color="auto"/>
      </w:divBdr>
      <w:divsChild>
        <w:div w:id="1332836002">
          <w:marLeft w:val="0"/>
          <w:marRight w:val="0"/>
          <w:marTop w:val="0"/>
          <w:marBottom w:val="0"/>
          <w:divBdr>
            <w:top w:val="none" w:sz="0" w:space="0" w:color="auto"/>
            <w:left w:val="none" w:sz="0" w:space="0" w:color="auto"/>
            <w:bottom w:val="none" w:sz="0" w:space="0" w:color="auto"/>
            <w:right w:val="none" w:sz="0" w:space="0" w:color="auto"/>
          </w:divBdr>
        </w:div>
        <w:div w:id="1584409716">
          <w:marLeft w:val="0"/>
          <w:marRight w:val="0"/>
          <w:marTop w:val="0"/>
          <w:marBottom w:val="0"/>
          <w:divBdr>
            <w:top w:val="none" w:sz="0" w:space="0" w:color="auto"/>
            <w:left w:val="none" w:sz="0" w:space="0" w:color="auto"/>
            <w:bottom w:val="none" w:sz="0" w:space="0" w:color="auto"/>
            <w:right w:val="none" w:sz="0" w:space="0" w:color="auto"/>
          </w:divBdr>
        </w:div>
        <w:div w:id="11878095">
          <w:marLeft w:val="0"/>
          <w:marRight w:val="0"/>
          <w:marTop w:val="0"/>
          <w:marBottom w:val="0"/>
          <w:divBdr>
            <w:top w:val="none" w:sz="0" w:space="0" w:color="auto"/>
            <w:left w:val="none" w:sz="0" w:space="0" w:color="auto"/>
            <w:bottom w:val="none" w:sz="0" w:space="0" w:color="auto"/>
            <w:right w:val="none" w:sz="0" w:space="0" w:color="auto"/>
          </w:divBdr>
        </w:div>
        <w:div w:id="637033407">
          <w:marLeft w:val="0"/>
          <w:marRight w:val="0"/>
          <w:marTop w:val="0"/>
          <w:marBottom w:val="0"/>
          <w:divBdr>
            <w:top w:val="none" w:sz="0" w:space="0" w:color="auto"/>
            <w:left w:val="none" w:sz="0" w:space="0" w:color="auto"/>
            <w:bottom w:val="none" w:sz="0" w:space="0" w:color="auto"/>
            <w:right w:val="none" w:sz="0" w:space="0" w:color="auto"/>
          </w:divBdr>
        </w:div>
        <w:div w:id="1465319464">
          <w:marLeft w:val="0"/>
          <w:marRight w:val="0"/>
          <w:marTop w:val="0"/>
          <w:marBottom w:val="0"/>
          <w:divBdr>
            <w:top w:val="none" w:sz="0" w:space="0" w:color="auto"/>
            <w:left w:val="none" w:sz="0" w:space="0" w:color="auto"/>
            <w:bottom w:val="none" w:sz="0" w:space="0" w:color="auto"/>
            <w:right w:val="none" w:sz="0" w:space="0" w:color="auto"/>
          </w:divBdr>
        </w:div>
      </w:divsChild>
    </w:div>
    <w:div w:id="2112121246">
      <w:bodyDiv w:val="1"/>
      <w:marLeft w:val="0"/>
      <w:marRight w:val="0"/>
      <w:marTop w:val="0"/>
      <w:marBottom w:val="0"/>
      <w:divBdr>
        <w:top w:val="none" w:sz="0" w:space="0" w:color="auto"/>
        <w:left w:val="none" w:sz="0" w:space="0" w:color="auto"/>
        <w:bottom w:val="none" w:sz="0" w:space="0" w:color="auto"/>
        <w:right w:val="none" w:sz="0" w:space="0" w:color="auto"/>
      </w:divBdr>
    </w:div>
    <w:div w:id="2139755765">
      <w:bodyDiv w:val="1"/>
      <w:marLeft w:val="0"/>
      <w:marRight w:val="0"/>
      <w:marTop w:val="0"/>
      <w:marBottom w:val="0"/>
      <w:divBdr>
        <w:top w:val="none" w:sz="0" w:space="0" w:color="auto"/>
        <w:left w:val="none" w:sz="0" w:space="0" w:color="auto"/>
        <w:bottom w:val="none" w:sz="0" w:space="0" w:color="auto"/>
        <w:right w:val="none" w:sz="0" w:space="0" w:color="auto"/>
      </w:divBdr>
    </w:div>
    <w:div w:id="21414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broadbent@auckland.ac.nz" TargetMode="External"/><Relationship Id="rId20" Type="http://schemas.openxmlformats.org/officeDocument/2006/relationships/hyperlink" Target="https://doi.org/10.1109/GCCE.2012.6379636"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chart" Target="charts/chart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kae\Desktop\Uni%20and%20work\Robots\Go-Cart\second%20subms\Revisions\New%20Graphs.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kae\Desktop\Uni%20and%20work\Robots\Go-Cart\second%20subms\Revisions\New%20Graphs.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kae\Desktop\Uni%20and%20work\Robots\Go-Cart\second%20subms\Revisions\New%20Graphs.xlsx" TargetMode="External"/><Relationship Id="rId2" Type="http://schemas.microsoft.com/office/2011/relationships/chartStyle" Target="style4.xml"/><Relationship Id="rId3" Type="http://schemas.microsoft.com/office/2011/relationships/chartColorStyle" Target="colors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Sheet1!$C$11</c:f>
              <c:strCache>
                <c:ptCount val="1"/>
                <c:pt idx="0">
                  <c:v>Labtests (N=13)</c:v>
                </c:pt>
              </c:strCache>
            </c:strRef>
          </c:tx>
          <c:spPr>
            <a:solidFill>
              <a:schemeClr val="bg1">
                <a:lumMod val="85000"/>
              </a:schemeClr>
            </a:solidFill>
            <a:ln>
              <a:solidFill>
                <a:sysClr val="windowText" lastClr="000000"/>
              </a:solidFill>
            </a:ln>
            <a:effectLst/>
          </c:spPr>
          <c:invertIfNegative val="0"/>
          <c:cat>
            <c:strRef>
              <c:f>Sheet1!$B$12:$B$16</c:f>
              <c:strCache>
                <c:ptCount val="5"/>
                <c:pt idx="0">
                  <c:v>Very satisfied</c:v>
                </c:pt>
                <c:pt idx="1">
                  <c:v>Satisfied</c:v>
                </c:pt>
                <c:pt idx="2">
                  <c:v>Neutral</c:v>
                </c:pt>
                <c:pt idx="3">
                  <c:v>Dissatisfied</c:v>
                </c:pt>
                <c:pt idx="4">
                  <c:v>Very dissatisfied</c:v>
                </c:pt>
              </c:strCache>
            </c:strRef>
          </c:cat>
          <c:val>
            <c:numRef>
              <c:f>Sheet1!$C$12:$C$16</c:f>
              <c:numCache>
                <c:formatCode>General</c:formatCode>
                <c:ptCount val="5"/>
                <c:pt idx="0">
                  <c:v>0.0</c:v>
                </c:pt>
                <c:pt idx="1">
                  <c:v>31.0</c:v>
                </c:pt>
                <c:pt idx="2">
                  <c:v>46.0</c:v>
                </c:pt>
                <c:pt idx="3">
                  <c:v>23.0</c:v>
                </c:pt>
                <c:pt idx="4">
                  <c:v>0.0</c:v>
                </c:pt>
              </c:numCache>
            </c:numRef>
          </c:val>
          <c:extLst xmlns:c16r2="http://schemas.microsoft.com/office/drawing/2015/06/chart">
            <c:ext xmlns:c16="http://schemas.microsoft.com/office/drawing/2014/chart" uri="{C3380CC4-5D6E-409C-BE32-E72D297353CC}">
              <c16:uniqueId val="{00000000-DC49-436C-8762-41DCE52C32F0}"/>
            </c:ext>
          </c:extLst>
        </c:ser>
        <c:ser>
          <c:idx val="1"/>
          <c:order val="1"/>
          <c:tx>
            <c:strRef>
              <c:f>Sheet1!$D$11</c:f>
              <c:strCache>
                <c:ptCount val="1"/>
                <c:pt idx="0">
                  <c:v>Mercy Parklands (N=8)</c:v>
                </c:pt>
              </c:strCache>
            </c:strRef>
          </c:tx>
          <c:spPr>
            <a:solidFill>
              <a:schemeClr val="tx1">
                <a:lumMod val="75000"/>
                <a:lumOff val="25000"/>
              </a:schemeClr>
            </a:solidFill>
            <a:ln>
              <a:noFill/>
            </a:ln>
            <a:effectLst/>
          </c:spPr>
          <c:invertIfNegative val="0"/>
          <c:dPt>
            <c:idx val="0"/>
            <c:invertIfNegative val="0"/>
            <c:bubble3D val="0"/>
            <c:spPr>
              <a:solidFill>
                <a:schemeClr val="tx1">
                  <a:lumMod val="75000"/>
                  <a:lumOff val="25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2-DC49-436C-8762-41DCE52C32F0}"/>
              </c:ext>
            </c:extLst>
          </c:dPt>
          <c:cat>
            <c:strRef>
              <c:f>Sheet1!$B$12:$B$16</c:f>
              <c:strCache>
                <c:ptCount val="5"/>
                <c:pt idx="0">
                  <c:v>Very satisfied</c:v>
                </c:pt>
                <c:pt idx="1">
                  <c:v>Satisfied</c:v>
                </c:pt>
                <c:pt idx="2">
                  <c:v>Neutral</c:v>
                </c:pt>
                <c:pt idx="3">
                  <c:v>Dissatisfied</c:v>
                </c:pt>
                <c:pt idx="4">
                  <c:v>Very dissatisfied</c:v>
                </c:pt>
              </c:strCache>
            </c:strRef>
          </c:cat>
          <c:val>
            <c:numRef>
              <c:f>Sheet1!$D$12:$D$16</c:f>
              <c:numCache>
                <c:formatCode>General</c:formatCode>
                <c:ptCount val="5"/>
                <c:pt idx="0">
                  <c:v>25.0</c:v>
                </c:pt>
                <c:pt idx="1">
                  <c:v>75.0</c:v>
                </c:pt>
                <c:pt idx="2">
                  <c:v>0.0</c:v>
                </c:pt>
                <c:pt idx="3">
                  <c:v>0.0</c:v>
                </c:pt>
                <c:pt idx="4">
                  <c:v>0.0</c:v>
                </c:pt>
              </c:numCache>
            </c:numRef>
          </c:val>
          <c:extLst xmlns:c16r2="http://schemas.microsoft.com/office/drawing/2015/06/chart">
            <c:ext xmlns:c16="http://schemas.microsoft.com/office/drawing/2014/chart" uri="{C3380CC4-5D6E-409C-BE32-E72D297353CC}">
              <c16:uniqueId val="{00000003-DC49-436C-8762-41DCE52C32F0}"/>
            </c:ext>
          </c:extLst>
        </c:ser>
        <c:dLbls>
          <c:showLegendKey val="0"/>
          <c:showVal val="0"/>
          <c:showCatName val="0"/>
          <c:showSerName val="0"/>
          <c:showPercent val="0"/>
          <c:showBubbleSize val="0"/>
        </c:dLbls>
        <c:gapWidth val="100"/>
        <c:axId val="2132104728"/>
        <c:axId val="-2047375064"/>
      </c:barChart>
      <c:catAx>
        <c:axId val="213210472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47375064"/>
        <c:crosses val="autoZero"/>
        <c:auto val="1"/>
        <c:lblAlgn val="ctr"/>
        <c:lblOffset val="100"/>
        <c:noMultiLvlLbl val="0"/>
      </c:catAx>
      <c:valAx>
        <c:axId val="-20473750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solidFill>
                      <a:sysClr val="windowText" lastClr="000000"/>
                    </a:solidFill>
                  </a:rPr>
                  <a:t>Response Rate (%)</a:t>
                </a:r>
              </a:p>
            </c:rich>
          </c:tx>
          <c:layout/>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2104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Sheet1!$K$11</c:f>
              <c:strCache>
                <c:ptCount val="1"/>
                <c:pt idx="0">
                  <c:v>Labtests (N=13)</c:v>
                </c:pt>
              </c:strCache>
            </c:strRef>
          </c:tx>
          <c:spPr>
            <a:solidFill>
              <a:schemeClr val="bg1">
                <a:lumMod val="85000"/>
              </a:schemeClr>
            </a:solidFill>
            <a:ln>
              <a:solidFill>
                <a:schemeClr val="tx1"/>
              </a:solidFill>
            </a:ln>
            <a:effectLst/>
          </c:spPr>
          <c:invertIfNegative val="0"/>
          <c:cat>
            <c:strRef>
              <c:f>Sheet1!$J$12:$J$16</c:f>
              <c:strCache>
                <c:ptCount val="5"/>
                <c:pt idx="0">
                  <c:v>Very satisfied</c:v>
                </c:pt>
                <c:pt idx="1">
                  <c:v>Satisfied</c:v>
                </c:pt>
                <c:pt idx="2">
                  <c:v>Neutral</c:v>
                </c:pt>
                <c:pt idx="3">
                  <c:v>Dissatisfied</c:v>
                </c:pt>
                <c:pt idx="4">
                  <c:v>Very dissatisfied</c:v>
                </c:pt>
              </c:strCache>
            </c:strRef>
          </c:cat>
          <c:val>
            <c:numRef>
              <c:f>Sheet1!$K$12:$K$16</c:f>
              <c:numCache>
                <c:formatCode>General</c:formatCode>
                <c:ptCount val="5"/>
                <c:pt idx="0">
                  <c:v>0.0</c:v>
                </c:pt>
                <c:pt idx="1">
                  <c:v>62.0</c:v>
                </c:pt>
                <c:pt idx="2">
                  <c:v>15.0</c:v>
                </c:pt>
                <c:pt idx="3">
                  <c:v>15.0</c:v>
                </c:pt>
                <c:pt idx="4">
                  <c:v>8.0</c:v>
                </c:pt>
              </c:numCache>
            </c:numRef>
          </c:val>
          <c:extLst xmlns:c16r2="http://schemas.microsoft.com/office/drawing/2015/06/chart">
            <c:ext xmlns:c16="http://schemas.microsoft.com/office/drawing/2014/chart" uri="{C3380CC4-5D6E-409C-BE32-E72D297353CC}">
              <c16:uniqueId val="{00000000-FDF9-41D8-BA35-31ED28DA2632}"/>
            </c:ext>
          </c:extLst>
        </c:ser>
        <c:ser>
          <c:idx val="1"/>
          <c:order val="1"/>
          <c:tx>
            <c:strRef>
              <c:f>Sheet1!$L$11</c:f>
              <c:strCache>
                <c:ptCount val="1"/>
                <c:pt idx="0">
                  <c:v>Mercy Parklands (N=8)</c:v>
                </c:pt>
              </c:strCache>
            </c:strRef>
          </c:tx>
          <c:spPr>
            <a:solidFill>
              <a:schemeClr val="tx1">
                <a:lumMod val="75000"/>
                <a:lumOff val="25000"/>
              </a:schemeClr>
            </a:solidFill>
            <a:ln>
              <a:solidFill>
                <a:schemeClr val="tx1"/>
              </a:solidFill>
            </a:ln>
            <a:effectLst/>
          </c:spPr>
          <c:invertIfNegative val="0"/>
          <c:cat>
            <c:strRef>
              <c:f>Sheet1!$J$12:$J$16</c:f>
              <c:strCache>
                <c:ptCount val="5"/>
                <c:pt idx="0">
                  <c:v>Very satisfied</c:v>
                </c:pt>
                <c:pt idx="1">
                  <c:v>Satisfied</c:v>
                </c:pt>
                <c:pt idx="2">
                  <c:v>Neutral</c:v>
                </c:pt>
                <c:pt idx="3">
                  <c:v>Dissatisfied</c:v>
                </c:pt>
                <c:pt idx="4">
                  <c:v>Very dissatisfied</c:v>
                </c:pt>
              </c:strCache>
            </c:strRef>
          </c:cat>
          <c:val>
            <c:numRef>
              <c:f>Sheet1!$L$12:$L$16</c:f>
              <c:numCache>
                <c:formatCode>General</c:formatCode>
                <c:ptCount val="5"/>
                <c:pt idx="0">
                  <c:v>25.0</c:v>
                </c:pt>
                <c:pt idx="1">
                  <c:v>75.0</c:v>
                </c:pt>
                <c:pt idx="2">
                  <c:v>0.0</c:v>
                </c:pt>
                <c:pt idx="3">
                  <c:v>0.0</c:v>
                </c:pt>
                <c:pt idx="4">
                  <c:v>0.0</c:v>
                </c:pt>
              </c:numCache>
            </c:numRef>
          </c:val>
          <c:extLst xmlns:c16r2="http://schemas.microsoft.com/office/drawing/2015/06/chart">
            <c:ext xmlns:c16="http://schemas.microsoft.com/office/drawing/2014/chart" uri="{C3380CC4-5D6E-409C-BE32-E72D297353CC}">
              <c16:uniqueId val="{00000001-FDF9-41D8-BA35-31ED28DA2632}"/>
            </c:ext>
          </c:extLst>
        </c:ser>
        <c:dLbls>
          <c:showLegendKey val="0"/>
          <c:showVal val="0"/>
          <c:showCatName val="0"/>
          <c:showSerName val="0"/>
          <c:showPercent val="0"/>
          <c:showBubbleSize val="0"/>
        </c:dLbls>
        <c:gapWidth val="100"/>
        <c:axId val="-2046266920"/>
        <c:axId val="-2054614616"/>
      </c:barChart>
      <c:catAx>
        <c:axId val="-20462669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54614616"/>
        <c:crosses val="autoZero"/>
        <c:auto val="1"/>
        <c:lblAlgn val="ctr"/>
        <c:lblOffset val="100"/>
        <c:noMultiLvlLbl val="0"/>
      </c:catAx>
      <c:valAx>
        <c:axId val="-20546146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baseline="0">
                    <a:solidFill>
                      <a:sysClr val="windowText" lastClr="000000"/>
                    </a:solidFill>
                    <a:effectLst/>
                  </a:rPr>
                  <a:t>Response Rate (%)</a:t>
                </a:r>
                <a:endParaRPr lang="en-AU" sz="1000">
                  <a:solidFill>
                    <a:sysClr val="windowText" lastClr="000000"/>
                  </a:solidFill>
                  <a:effectLst/>
                </a:endParaRPr>
              </a:p>
            </c:rich>
          </c:tx>
          <c:layout/>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46266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Sheet1!$R$11</c:f>
              <c:strCache>
                <c:ptCount val="1"/>
                <c:pt idx="0">
                  <c:v>Labtests (N=13)</c:v>
                </c:pt>
              </c:strCache>
            </c:strRef>
          </c:tx>
          <c:spPr>
            <a:solidFill>
              <a:schemeClr val="bg1">
                <a:lumMod val="85000"/>
              </a:schemeClr>
            </a:solidFill>
            <a:ln>
              <a:solidFill>
                <a:schemeClr val="tx1"/>
              </a:solidFill>
            </a:ln>
            <a:effectLst/>
          </c:spPr>
          <c:invertIfNegative val="0"/>
          <c:cat>
            <c:strRef>
              <c:f>Sheet1!$Q$12:$Q$16</c:f>
              <c:strCache>
                <c:ptCount val="5"/>
                <c:pt idx="0">
                  <c:v>Very satisfied</c:v>
                </c:pt>
                <c:pt idx="1">
                  <c:v>Satisfied</c:v>
                </c:pt>
                <c:pt idx="2">
                  <c:v>Neutral</c:v>
                </c:pt>
                <c:pt idx="3">
                  <c:v>Dissatisfied</c:v>
                </c:pt>
                <c:pt idx="4">
                  <c:v>Very dissatisfied</c:v>
                </c:pt>
              </c:strCache>
            </c:strRef>
          </c:cat>
          <c:val>
            <c:numRef>
              <c:f>Sheet1!$R$12:$R$16</c:f>
              <c:numCache>
                <c:formatCode>General</c:formatCode>
                <c:ptCount val="5"/>
                <c:pt idx="0">
                  <c:v>8.0</c:v>
                </c:pt>
                <c:pt idx="1">
                  <c:v>67.0</c:v>
                </c:pt>
                <c:pt idx="2">
                  <c:v>25.0</c:v>
                </c:pt>
                <c:pt idx="3">
                  <c:v>0.0</c:v>
                </c:pt>
                <c:pt idx="4">
                  <c:v>0.0</c:v>
                </c:pt>
              </c:numCache>
            </c:numRef>
          </c:val>
          <c:extLst xmlns:c16r2="http://schemas.microsoft.com/office/drawing/2015/06/chart">
            <c:ext xmlns:c16="http://schemas.microsoft.com/office/drawing/2014/chart" uri="{C3380CC4-5D6E-409C-BE32-E72D297353CC}">
              <c16:uniqueId val="{00000000-EB82-401E-8DB3-3B20F2690FAC}"/>
            </c:ext>
          </c:extLst>
        </c:ser>
        <c:ser>
          <c:idx val="1"/>
          <c:order val="1"/>
          <c:tx>
            <c:strRef>
              <c:f>Sheet1!$S$11</c:f>
              <c:strCache>
                <c:ptCount val="1"/>
                <c:pt idx="0">
                  <c:v>Mercy Parklands (N=8)</c:v>
                </c:pt>
              </c:strCache>
            </c:strRef>
          </c:tx>
          <c:spPr>
            <a:solidFill>
              <a:schemeClr val="tx1">
                <a:lumMod val="75000"/>
                <a:lumOff val="25000"/>
              </a:schemeClr>
            </a:solidFill>
            <a:ln>
              <a:solidFill>
                <a:schemeClr val="tx1"/>
              </a:solidFill>
            </a:ln>
            <a:effectLst/>
          </c:spPr>
          <c:invertIfNegative val="0"/>
          <c:cat>
            <c:strRef>
              <c:f>Sheet1!$Q$12:$Q$16</c:f>
              <c:strCache>
                <c:ptCount val="5"/>
                <c:pt idx="0">
                  <c:v>Very satisfied</c:v>
                </c:pt>
                <c:pt idx="1">
                  <c:v>Satisfied</c:v>
                </c:pt>
                <c:pt idx="2">
                  <c:v>Neutral</c:v>
                </c:pt>
                <c:pt idx="3">
                  <c:v>Dissatisfied</c:v>
                </c:pt>
                <c:pt idx="4">
                  <c:v>Very dissatisfied</c:v>
                </c:pt>
              </c:strCache>
            </c:strRef>
          </c:cat>
          <c:val>
            <c:numRef>
              <c:f>Sheet1!$S$12:$S$16</c:f>
              <c:numCache>
                <c:formatCode>General</c:formatCode>
                <c:ptCount val="5"/>
                <c:pt idx="0">
                  <c:v>33.0</c:v>
                </c:pt>
                <c:pt idx="1">
                  <c:v>50.0</c:v>
                </c:pt>
                <c:pt idx="2">
                  <c:v>17.0</c:v>
                </c:pt>
                <c:pt idx="3">
                  <c:v>0.0</c:v>
                </c:pt>
                <c:pt idx="4">
                  <c:v>0.0</c:v>
                </c:pt>
              </c:numCache>
            </c:numRef>
          </c:val>
          <c:extLst xmlns:c16r2="http://schemas.microsoft.com/office/drawing/2015/06/chart">
            <c:ext xmlns:c16="http://schemas.microsoft.com/office/drawing/2014/chart" uri="{C3380CC4-5D6E-409C-BE32-E72D297353CC}">
              <c16:uniqueId val="{00000001-EB82-401E-8DB3-3B20F2690FAC}"/>
            </c:ext>
          </c:extLst>
        </c:ser>
        <c:dLbls>
          <c:showLegendKey val="0"/>
          <c:showVal val="0"/>
          <c:showCatName val="0"/>
          <c:showSerName val="0"/>
          <c:showPercent val="0"/>
          <c:showBubbleSize val="0"/>
        </c:dLbls>
        <c:gapWidth val="100"/>
        <c:axId val="-2099355496"/>
        <c:axId val="2135710808"/>
      </c:barChart>
      <c:catAx>
        <c:axId val="-209935549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5710808"/>
        <c:crosses val="autoZero"/>
        <c:auto val="1"/>
        <c:lblAlgn val="ctr"/>
        <c:lblOffset val="100"/>
        <c:noMultiLvlLbl val="0"/>
      </c:catAx>
      <c:valAx>
        <c:axId val="21357108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baseline="0">
                    <a:solidFill>
                      <a:sysClr val="windowText" lastClr="000000"/>
                    </a:solidFill>
                    <a:effectLst/>
                  </a:rPr>
                  <a:t>Response Rate (%)</a:t>
                </a:r>
                <a:endParaRPr lang="en-AU" sz="1000">
                  <a:solidFill>
                    <a:sysClr val="windowText" lastClr="000000"/>
                  </a:solidFill>
                  <a:effectLst/>
                </a:endParaRPr>
              </a:p>
            </c:rich>
          </c:tx>
          <c:layout/>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99355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Sheet1!$Y$11</c:f>
              <c:strCache>
                <c:ptCount val="1"/>
                <c:pt idx="0">
                  <c:v>Labtests (N=13)</c:v>
                </c:pt>
              </c:strCache>
            </c:strRef>
          </c:tx>
          <c:spPr>
            <a:solidFill>
              <a:schemeClr val="bg1">
                <a:lumMod val="85000"/>
              </a:schemeClr>
            </a:solidFill>
            <a:ln>
              <a:solidFill>
                <a:schemeClr val="tx1"/>
              </a:solidFill>
            </a:ln>
            <a:effectLst/>
          </c:spPr>
          <c:invertIfNegative val="0"/>
          <c:cat>
            <c:strRef>
              <c:f>Sheet1!$X$12:$X$13</c:f>
              <c:strCache>
                <c:ptCount val="2"/>
                <c:pt idx="0">
                  <c:v>Yes</c:v>
                </c:pt>
                <c:pt idx="1">
                  <c:v>No</c:v>
                </c:pt>
              </c:strCache>
            </c:strRef>
          </c:cat>
          <c:val>
            <c:numRef>
              <c:f>Sheet1!$Y$12:$Y$13</c:f>
              <c:numCache>
                <c:formatCode>General</c:formatCode>
                <c:ptCount val="2"/>
                <c:pt idx="0">
                  <c:v>23.0</c:v>
                </c:pt>
                <c:pt idx="1">
                  <c:v>77.0</c:v>
                </c:pt>
              </c:numCache>
            </c:numRef>
          </c:val>
          <c:extLst xmlns:c16r2="http://schemas.microsoft.com/office/drawing/2015/06/chart">
            <c:ext xmlns:c16="http://schemas.microsoft.com/office/drawing/2014/chart" uri="{C3380CC4-5D6E-409C-BE32-E72D297353CC}">
              <c16:uniqueId val="{00000000-3EB3-436E-92A6-45E93234B896}"/>
            </c:ext>
          </c:extLst>
        </c:ser>
        <c:ser>
          <c:idx val="1"/>
          <c:order val="1"/>
          <c:tx>
            <c:strRef>
              <c:f>Sheet1!$Z$11</c:f>
              <c:strCache>
                <c:ptCount val="1"/>
                <c:pt idx="0">
                  <c:v>Mercy Parklands (N=8)</c:v>
                </c:pt>
              </c:strCache>
            </c:strRef>
          </c:tx>
          <c:spPr>
            <a:solidFill>
              <a:schemeClr val="tx1">
                <a:lumMod val="75000"/>
                <a:lumOff val="25000"/>
              </a:schemeClr>
            </a:solidFill>
            <a:ln>
              <a:solidFill>
                <a:schemeClr val="tx1"/>
              </a:solidFill>
            </a:ln>
            <a:effectLst/>
          </c:spPr>
          <c:invertIfNegative val="0"/>
          <c:cat>
            <c:strRef>
              <c:f>Sheet1!$X$12:$X$13</c:f>
              <c:strCache>
                <c:ptCount val="2"/>
                <c:pt idx="0">
                  <c:v>Yes</c:v>
                </c:pt>
                <c:pt idx="1">
                  <c:v>No</c:v>
                </c:pt>
              </c:strCache>
            </c:strRef>
          </c:cat>
          <c:val>
            <c:numRef>
              <c:f>Sheet1!$Z$12:$Z$13</c:f>
              <c:numCache>
                <c:formatCode>General</c:formatCode>
                <c:ptCount val="2"/>
                <c:pt idx="0">
                  <c:v>62.0</c:v>
                </c:pt>
                <c:pt idx="1">
                  <c:v>38.0</c:v>
                </c:pt>
              </c:numCache>
            </c:numRef>
          </c:val>
          <c:extLst xmlns:c16r2="http://schemas.microsoft.com/office/drawing/2015/06/chart">
            <c:ext xmlns:c16="http://schemas.microsoft.com/office/drawing/2014/chart" uri="{C3380CC4-5D6E-409C-BE32-E72D297353CC}">
              <c16:uniqueId val="{00000001-3EB3-436E-92A6-45E93234B896}"/>
            </c:ext>
          </c:extLst>
        </c:ser>
        <c:dLbls>
          <c:showLegendKey val="0"/>
          <c:showVal val="0"/>
          <c:showCatName val="0"/>
          <c:showSerName val="0"/>
          <c:showPercent val="0"/>
          <c:showBubbleSize val="0"/>
        </c:dLbls>
        <c:gapWidth val="100"/>
        <c:axId val="2137344424"/>
        <c:axId val="-2047387144"/>
      </c:barChart>
      <c:catAx>
        <c:axId val="213734442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47387144"/>
        <c:crosses val="autoZero"/>
        <c:auto val="1"/>
        <c:lblAlgn val="ctr"/>
        <c:lblOffset val="100"/>
        <c:noMultiLvlLbl val="0"/>
      </c:catAx>
      <c:valAx>
        <c:axId val="-20473871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AU" sz="1000" b="0" i="0" baseline="0">
                    <a:solidFill>
                      <a:schemeClr val="tx1"/>
                    </a:solidFill>
                    <a:effectLst/>
                  </a:rPr>
                  <a:t>Response Rate (%)</a:t>
                </a:r>
                <a:endParaRPr lang="en-AU" sz="1000">
                  <a:solidFill>
                    <a:schemeClr val="tx1"/>
                  </a:solidFill>
                  <a:effectLst/>
                </a:endParaRPr>
              </a:p>
            </c:rich>
          </c:tx>
          <c:layout/>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7344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9FF1-7E6D-AC4C-AB9B-F058CFE7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7141</Words>
  <Characters>40705</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Law</dc:creator>
  <cp:keywords/>
  <dc:description/>
  <cp:lastModifiedBy>Microsoft Office User</cp:lastModifiedBy>
  <cp:revision>3</cp:revision>
  <dcterms:created xsi:type="dcterms:W3CDTF">2021-04-21T05:17:00Z</dcterms:created>
  <dcterms:modified xsi:type="dcterms:W3CDTF">2021-08-03T08:23:00Z</dcterms:modified>
</cp:coreProperties>
</file>