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67A1E" w14:textId="77777777" w:rsidR="008002AB" w:rsidRPr="005F7A92" w:rsidRDefault="008002AB" w:rsidP="00175BF9">
      <w:pPr>
        <w:jc w:val="center"/>
        <w:rPr>
          <w:rFonts w:eastAsiaTheme="majorEastAsia"/>
          <w:b/>
          <w:color w:val="000000" w:themeColor="text1"/>
          <w:sz w:val="28"/>
          <w:szCs w:val="28"/>
        </w:rPr>
      </w:pPr>
      <w:bookmarkStart w:id="0" w:name="_Toc348189388"/>
      <w:bookmarkStart w:id="1" w:name="_GoBack"/>
      <w:bookmarkEnd w:id="1"/>
      <w:r w:rsidRPr="005F7A92">
        <w:rPr>
          <w:rFonts w:eastAsiaTheme="majorEastAsia"/>
          <w:b/>
          <w:color w:val="000000" w:themeColor="text1"/>
          <w:sz w:val="28"/>
          <w:szCs w:val="28"/>
        </w:rPr>
        <w:t xml:space="preserve">On improving the hydrogen and methanol production using an auto-thermal double-membrane reactor: Model prediction and </w:t>
      </w:r>
      <w:r w:rsidRPr="005F7A92">
        <w:rPr>
          <w:rFonts w:eastAsiaTheme="majorEastAsia"/>
          <w:b/>
          <w:noProof/>
          <w:color w:val="000000" w:themeColor="text1"/>
          <w:sz w:val="28"/>
          <w:szCs w:val="28"/>
        </w:rPr>
        <w:t>optimi</w:t>
      </w:r>
      <w:r w:rsidR="00CA64D8" w:rsidRPr="005F7A92">
        <w:rPr>
          <w:rFonts w:eastAsiaTheme="majorEastAsia"/>
          <w:b/>
          <w:noProof/>
          <w:color w:val="000000" w:themeColor="text1"/>
          <w:sz w:val="28"/>
          <w:szCs w:val="28"/>
        </w:rPr>
        <w:t>s</w:t>
      </w:r>
      <w:r w:rsidRPr="005F7A92">
        <w:rPr>
          <w:rFonts w:eastAsiaTheme="majorEastAsia"/>
          <w:b/>
          <w:noProof/>
          <w:color w:val="000000" w:themeColor="text1"/>
          <w:sz w:val="28"/>
          <w:szCs w:val="28"/>
        </w:rPr>
        <w:t>ation</w:t>
      </w:r>
    </w:p>
    <w:p w14:paraId="2347B11C" w14:textId="77777777" w:rsidR="008002AB" w:rsidRPr="005F7A92" w:rsidRDefault="008002AB" w:rsidP="00175BF9">
      <w:pPr>
        <w:spacing w:line="276" w:lineRule="auto"/>
        <w:jc w:val="center"/>
        <w:rPr>
          <w:rFonts w:asciiTheme="majorBidi" w:hAnsiTheme="majorBidi" w:cstheme="majorBidi"/>
          <w:color w:val="000000" w:themeColor="text1"/>
        </w:rPr>
      </w:pPr>
    </w:p>
    <w:p w14:paraId="10623B58" w14:textId="77777777" w:rsidR="008002AB" w:rsidRPr="005F7A92" w:rsidRDefault="008002AB" w:rsidP="00175BF9">
      <w:pPr>
        <w:jc w:val="left"/>
        <w:rPr>
          <w:rFonts w:asciiTheme="majorBidi" w:hAnsiTheme="majorBidi" w:cstheme="majorBidi"/>
          <w:color w:val="000000" w:themeColor="text1"/>
          <w:vertAlign w:val="superscript"/>
        </w:rPr>
      </w:pPr>
      <w:r w:rsidRPr="005F7A92">
        <w:rPr>
          <w:rFonts w:asciiTheme="majorBidi" w:hAnsiTheme="majorBidi" w:cstheme="majorBidi"/>
          <w:color w:val="000000" w:themeColor="text1"/>
        </w:rPr>
        <w:t>Hamid Rahmanifard</w:t>
      </w:r>
      <w:r w:rsidRPr="005F7A92">
        <w:rPr>
          <w:rFonts w:asciiTheme="majorBidi" w:hAnsiTheme="majorBidi" w:cstheme="majorBidi"/>
          <w:color w:val="000000" w:themeColor="text1"/>
          <w:vertAlign w:val="superscript"/>
        </w:rPr>
        <w:t>1</w:t>
      </w:r>
      <w:r w:rsidRPr="005F7A92">
        <w:rPr>
          <w:rFonts w:asciiTheme="majorBidi" w:hAnsiTheme="majorBidi" w:cstheme="majorBidi"/>
          <w:color w:val="000000" w:themeColor="text1"/>
        </w:rPr>
        <w:t>, Reza Vakili</w:t>
      </w:r>
      <w:r w:rsidRPr="005F7A92">
        <w:rPr>
          <w:rFonts w:asciiTheme="majorBidi" w:hAnsiTheme="majorBidi" w:cstheme="majorBidi"/>
          <w:color w:val="000000" w:themeColor="text1"/>
          <w:vertAlign w:val="superscript"/>
        </w:rPr>
        <w:t>2</w:t>
      </w:r>
      <w:r w:rsidRPr="005F7A92">
        <w:rPr>
          <w:rFonts w:asciiTheme="majorBidi" w:hAnsiTheme="majorBidi" w:cstheme="majorBidi"/>
          <w:color w:val="000000" w:themeColor="text1"/>
        </w:rPr>
        <w:t>, Tatyana Plaksina</w:t>
      </w:r>
      <w:r w:rsidRPr="005F7A92">
        <w:rPr>
          <w:rFonts w:asciiTheme="majorBidi" w:hAnsiTheme="majorBidi" w:cstheme="majorBidi"/>
          <w:color w:val="000000" w:themeColor="text1"/>
          <w:vertAlign w:val="superscript"/>
        </w:rPr>
        <w:t>1</w:t>
      </w:r>
      <w:r w:rsidRPr="005F7A92">
        <w:rPr>
          <w:rFonts w:asciiTheme="majorBidi" w:hAnsiTheme="majorBidi" w:cstheme="majorBidi"/>
          <w:color w:val="000000" w:themeColor="text1"/>
        </w:rPr>
        <w:t>, Mohammad Reza Rahimpour</w:t>
      </w:r>
      <w:r w:rsidRPr="005F7A92">
        <w:rPr>
          <w:rFonts w:asciiTheme="majorBidi" w:hAnsiTheme="majorBidi" w:cstheme="majorBidi"/>
          <w:color w:val="000000" w:themeColor="text1"/>
          <w:vertAlign w:val="superscript"/>
        </w:rPr>
        <w:t>3</w:t>
      </w:r>
      <w:r w:rsidRPr="005F7A92">
        <w:rPr>
          <w:rFonts w:asciiTheme="majorBidi" w:hAnsiTheme="majorBidi" w:cstheme="majorBidi"/>
          <w:color w:val="000000" w:themeColor="text1"/>
        </w:rPr>
        <w:t>, Masoud Babaei</w:t>
      </w:r>
      <w:r w:rsidRPr="005F7A92">
        <w:rPr>
          <w:rFonts w:asciiTheme="majorBidi" w:hAnsiTheme="majorBidi" w:cstheme="majorBidi"/>
          <w:color w:val="000000" w:themeColor="text1"/>
          <w:vertAlign w:val="superscript"/>
        </w:rPr>
        <w:t>2</w:t>
      </w:r>
      <w:r w:rsidRPr="005F7A92">
        <w:rPr>
          <w:rFonts w:asciiTheme="majorBidi" w:hAnsiTheme="majorBidi" w:cstheme="majorBidi"/>
          <w:color w:val="000000" w:themeColor="text1"/>
        </w:rPr>
        <w:t xml:space="preserve">, </w:t>
      </w:r>
      <w:r w:rsidRPr="005F7A92">
        <w:rPr>
          <w:rFonts w:eastAsia="SimSun"/>
          <w:color w:val="000000" w:themeColor="text1"/>
        </w:rPr>
        <w:t>Xiaolei Fan</w:t>
      </w:r>
      <w:r w:rsidRPr="005F7A92">
        <w:rPr>
          <w:rFonts w:eastAsia="SimSun"/>
          <w:color w:val="000000" w:themeColor="text1"/>
          <w:vertAlign w:val="superscript"/>
        </w:rPr>
        <w:t>2,</w:t>
      </w:r>
      <w:r w:rsidRPr="005F7A92">
        <w:rPr>
          <w:rFonts w:eastAsia="SimSun"/>
          <w:color w:val="000000" w:themeColor="text1"/>
          <w:sz w:val="28"/>
          <w:szCs w:val="28"/>
          <w:vertAlign w:val="superscript"/>
        </w:rPr>
        <w:footnoteReference w:customMarkFollows="1" w:id="1"/>
        <w:sym w:font="Symbol" w:char="F02A"/>
      </w:r>
    </w:p>
    <w:p w14:paraId="238B4CFA" w14:textId="77777777" w:rsidR="008002AB" w:rsidRPr="005F7A92" w:rsidRDefault="008002AB" w:rsidP="00175BF9">
      <w:pPr>
        <w:spacing w:after="100" w:line="240" w:lineRule="auto"/>
        <w:jc w:val="left"/>
        <w:rPr>
          <w:rFonts w:asciiTheme="majorBidi" w:hAnsiTheme="majorBidi" w:cstheme="majorBidi"/>
          <w:i/>
          <w:iCs/>
          <w:color w:val="000000" w:themeColor="text1"/>
          <w:sz w:val="20"/>
          <w:szCs w:val="20"/>
        </w:rPr>
      </w:pPr>
      <w:r w:rsidRPr="005F7A92">
        <w:rPr>
          <w:rFonts w:asciiTheme="majorBidi" w:hAnsiTheme="majorBidi" w:cstheme="majorBidi"/>
          <w:i/>
          <w:iCs/>
          <w:color w:val="000000" w:themeColor="text1"/>
          <w:sz w:val="20"/>
          <w:szCs w:val="20"/>
          <w:vertAlign w:val="superscript"/>
        </w:rPr>
        <w:t xml:space="preserve">1 </w:t>
      </w:r>
      <w:r w:rsidRPr="005F7A92">
        <w:rPr>
          <w:rFonts w:asciiTheme="majorBidi" w:hAnsiTheme="majorBidi" w:cstheme="majorBidi"/>
          <w:i/>
          <w:iCs/>
          <w:color w:val="000000" w:themeColor="text1"/>
          <w:sz w:val="20"/>
          <w:szCs w:val="20"/>
        </w:rPr>
        <w:t xml:space="preserve">Department of Chemical and Petroleum Engineering, Schulich School of Engineering, University of Calgary, 2500 University </w:t>
      </w:r>
      <w:r w:rsidRPr="00D75707">
        <w:rPr>
          <w:rFonts w:asciiTheme="majorBidi" w:hAnsiTheme="majorBidi" w:cstheme="majorBidi"/>
          <w:i/>
          <w:iCs/>
          <w:noProof/>
          <w:color w:val="000000" w:themeColor="text1"/>
          <w:sz w:val="20"/>
          <w:szCs w:val="20"/>
        </w:rPr>
        <w:t>Dr.</w:t>
      </w:r>
      <w:r w:rsidRPr="005F7A92">
        <w:rPr>
          <w:rFonts w:asciiTheme="majorBidi" w:hAnsiTheme="majorBidi" w:cstheme="majorBidi"/>
          <w:i/>
          <w:iCs/>
          <w:color w:val="000000" w:themeColor="text1"/>
          <w:sz w:val="20"/>
          <w:szCs w:val="20"/>
        </w:rPr>
        <w:t xml:space="preserve"> NW, Calgary, Alberta, T2N 1N4, Canada</w:t>
      </w:r>
    </w:p>
    <w:p w14:paraId="3214DA87" w14:textId="77777777" w:rsidR="008002AB" w:rsidRPr="005F7A92" w:rsidRDefault="008002AB" w:rsidP="00175BF9">
      <w:pPr>
        <w:spacing w:after="100" w:line="240" w:lineRule="auto"/>
        <w:jc w:val="left"/>
        <w:rPr>
          <w:rFonts w:asciiTheme="majorBidi" w:hAnsiTheme="majorBidi" w:cstheme="majorBidi"/>
          <w:i/>
          <w:iCs/>
          <w:color w:val="000000" w:themeColor="text1"/>
          <w:sz w:val="20"/>
          <w:szCs w:val="20"/>
        </w:rPr>
      </w:pPr>
      <w:r w:rsidRPr="005F7A92">
        <w:rPr>
          <w:rFonts w:asciiTheme="majorBidi" w:hAnsiTheme="majorBidi" w:cstheme="majorBidi"/>
          <w:i/>
          <w:iCs/>
          <w:color w:val="000000" w:themeColor="text1"/>
          <w:sz w:val="20"/>
          <w:szCs w:val="20"/>
          <w:vertAlign w:val="superscript"/>
        </w:rPr>
        <w:t xml:space="preserve">2 </w:t>
      </w:r>
      <w:r w:rsidRPr="005F7A92">
        <w:rPr>
          <w:rFonts w:asciiTheme="majorBidi" w:hAnsiTheme="majorBidi" w:cstheme="majorBidi"/>
          <w:i/>
          <w:iCs/>
          <w:color w:val="000000" w:themeColor="text1"/>
          <w:sz w:val="20"/>
          <w:szCs w:val="20"/>
        </w:rPr>
        <w:t>School of Chemical Engineering and Analytical Science, The University of Manchester, Oxford Road, Manchester, M13 9PL, United Kingdom</w:t>
      </w:r>
    </w:p>
    <w:p w14:paraId="6510405C" w14:textId="77777777" w:rsidR="008002AB" w:rsidRPr="005F7A92" w:rsidRDefault="008002AB" w:rsidP="00175BF9">
      <w:pPr>
        <w:spacing w:after="100" w:line="240" w:lineRule="auto"/>
        <w:jc w:val="left"/>
        <w:rPr>
          <w:rFonts w:asciiTheme="majorBidi" w:hAnsiTheme="majorBidi" w:cstheme="majorBidi"/>
          <w:i/>
          <w:iCs/>
          <w:color w:val="000000" w:themeColor="text1"/>
          <w:sz w:val="20"/>
          <w:szCs w:val="20"/>
        </w:rPr>
      </w:pPr>
      <w:r w:rsidRPr="005F7A92">
        <w:rPr>
          <w:rFonts w:asciiTheme="majorBidi" w:hAnsiTheme="majorBidi" w:cstheme="majorBidi"/>
          <w:i/>
          <w:iCs/>
          <w:color w:val="000000" w:themeColor="text1"/>
          <w:sz w:val="20"/>
          <w:szCs w:val="20"/>
          <w:vertAlign w:val="superscript"/>
        </w:rPr>
        <w:t>3</w:t>
      </w:r>
      <w:r w:rsidRPr="005F7A92">
        <w:rPr>
          <w:rFonts w:asciiTheme="majorBidi" w:hAnsiTheme="majorBidi" w:cstheme="majorBidi"/>
          <w:i/>
          <w:iCs/>
          <w:color w:val="000000" w:themeColor="text1"/>
          <w:sz w:val="20"/>
          <w:szCs w:val="20"/>
        </w:rPr>
        <w:t xml:space="preserve"> </w:t>
      </w:r>
      <w:r w:rsidRPr="005F7A92">
        <w:rPr>
          <w:rFonts w:asciiTheme="majorBidi" w:hAnsiTheme="majorBidi" w:cstheme="majorBidi"/>
          <w:i/>
          <w:iCs/>
          <w:color w:val="000000" w:themeColor="text1"/>
          <w:sz w:val="20"/>
          <w:szCs w:val="20"/>
          <w:lang w:val="en-GB"/>
        </w:rPr>
        <w:t>Department of Chemical Engineering, School of Chemical and Petroleum Engineering, Shiraz University, Shiraz 71345, Iran</w:t>
      </w:r>
    </w:p>
    <w:p w14:paraId="3B820906" w14:textId="77777777" w:rsidR="008002AB" w:rsidRPr="005F7A92" w:rsidRDefault="008002AB" w:rsidP="00175BF9">
      <w:pPr>
        <w:spacing w:line="276" w:lineRule="auto"/>
        <w:jc w:val="center"/>
        <w:rPr>
          <w:rFonts w:asciiTheme="minorBidi" w:hAnsiTheme="minorBidi"/>
          <w:color w:val="000000" w:themeColor="text1"/>
        </w:rPr>
      </w:pPr>
    </w:p>
    <w:p w14:paraId="06A111D6" w14:textId="77777777" w:rsidR="008002AB" w:rsidRPr="005F7A92" w:rsidRDefault="008002AB" w:rsidP="00175BF9">
      <w:pPr>
        <w:pStyle w:val="Heading1"/>
        <w:ind w:left="0" w:firstLine="0"/>
      </w:pPr>
      <w:bookmarkStart w:id="2" w:name="_Hlk483424223"/>
      <w:bookmarkEnd w:id="0"/>
      <w:bookmarkEnd w:id="2"/>
      <w:r w:rsidRPr="005F7A92">
        <w:t>Abstract</w:t>
      </w:r>
    </w:p>
    <w:p w14:paraId="6C35EC5F" w14:textId="5E4A9D96" w:rsidR="001A2040" w:rsidRPr="005F7A92" w:rsidRDefault="001A2040" w:rsidP="001A2040">
      <w:bookmarkStart w:id="3" w:name="_Hlk522432365"/>
      <w:r w:rsidRPr="005F7A92">
        <w:t xml:space="preserve">The </w:t>
      </w:r>
      <w:bookmarkStart w:id="4" w:name="_Hlk522030211"/>
      <w:r w:rsidRPr="005F7A92">
        <w:t xml:space="preserve">concentric configured thermally-coupled double-membrane reactor </w:t>
      </w:r>
      <w:bookmarkEnd w:id="4"/>
      <w:r w:rsidRPr="005F7A92">
        <w:t>(</w:t>
      </w:r>
      <w:r w:rsidRPr="00D75707">
        <w:rPr>
          <w:noProof/>
        </w:rPr>
        <w:t>TCDMR</w:t>
      </w:r>
      <w:r w:rsidRPr="005F7A92">
        <w:t xml:space="preserve">) </w:t>
      </w:r>
      <w:r w:rsidRPr="00D75707">
        <w:rPr>
          <w:noProof/>
        </w:rPr>
        <w:t xml:space="preserve">was </w:t>
      </w:r>
      <w:r w:rsidR="00D75707" w:rsidRPr="00D75707">
        <w:rPr>
          <w:noProof/>
        </w:rPr>
        <w:t>optimis</w:t>
      </w:r>
      <w:r w:rsidR="00D75707">
        <w:rPr>
          <w:noProof/>
        </w:rPr>
        <w:t>ed</w:t>
      </w:r>
      <w:r w:rsidRPr="005F7A92">
        <w:t xml:space="preserve"> </w:t>
      </w:r>
      <w:r w:rsidR="00D75707">
        <w:t>to</w:t>
      </w:r>
      <w:r w:rsidRPr="005F7A92">
        <w:t xml:space="preserve"> improv</w:t>
      </w:r>
      <w:r w:rsidR="00D75707">
        <w:t>e</w:t>
      </w:r>
      <w:r w:rsidRPr="005F7A92">
        <w:t xml:space="preserve"> the co-production of hydrogen and methanol. Using </w:t>
      </w:r>
      <w:r w:rsidRPr="005F7A92">
        <w:rPr>
          <w:rFonts w:asciiTheme="majorBidi" w:hAnsiTheme="majorBidi" w:cstheme="majorBidi"/>
        </w:rPr>
        <w:t>a detailed approach</w:t>
      </w:r>
      <w:r w:rsidRPr="005F7A92">
        <w:t xml:space="preserve">, we identified the non-linear differential evolution (DE) algorithm as the most suitable </w:t>
      </w:r>
      <w:r w:rsidR="00F83B34" w:rsidRPr="005F7A92">
        <w:rPr>
          <w:noProof/>
        </w:rPr>
        <w:t>optimisation</w:t>
      </w:r>
      <w:r w:rsidRPr="005F7A92">
        <w:t xml:space="preserve"> tool among the most used </w:t>
      </w:r>
      <w:r w:rsidR="00F83B34" w:rsidRPr="005F7A92">
        <w:rPr>
          <w:noProof/>
        </w:rPr>
        <w:t>optimisation</w:t>
      </w:r>
      <w:r w:rsidRPr="005F7A92">
        <w:t xml:space="preserve"> algorithms in reactor design (GA, PSO, and DE) due to its ability to converge to the optimal solution with </w:t>
      </w:r>
      <w:r w:rsidRPr="005F7A92">
        <w:rPr>
          <w:noProof/>
        </w:rPr>
        <w:t>fewer</w:t>
      </w:r>
      <w:r w:rsidRPr="005F7A92">
        <w:t xml:space="preserve"> iterations. Considering DE algorithm </w:t>
      </w:r>
      <w:r w:rsidR="00D75707">
        <w:t>with</w:t>
      </w:r>
      <w:r w:rsidRPr="005F7A92">
        <w:t xml:space="preserve"> the industry benchmark data, we </w:t>
      </w:r>
      <w:r w:rsidR="00F83B34" w:rsidRPr="005F7A92">
        <w:rPr>
          <w:noProof/>
        </w:rPr>
        <w:t>optimised</w:t>
      </w:r>
      <w:r w:rsidRPr="005F7A92">
        <w:t xml:space="preserve"> the key operational parameters of </w:t>
      </w:r>
      <w:r w:rsidRPr="005F7A92">
        <w:rPr>
          <w:noProof/>
        </w:rPr>
        <w:t>TCDMR</w:t>
      </w:r>
      <w:r w:rsidRPr="005F7A92">
        <w:t xml:space="preserve"> (as OTCDMR), </w:t>
      </w:r>
      <w:r w:rsidR="009510BD" w:rsidRPr="005F7A92">
        <w:t>leading</w:t>
      </w:r>
      <w:r w:rsidRPr="005F7A92">
        <w:t xml:space="preserve"> to the improved reactor performance (</w:t>
      </w:r>
      <w:r w:rsidR="00D75707">
        <w:rPr>
          <w:noProof/>
        </w:rPr>
        <w:t>regarding</w:t>
      </w:r>
      <w:r w:rsidRPr="005F7A92">
        <w:t xml:space="preserve"> the overall heat transfer</w:t>
      </w:r>
      <w:r w:rsidR="00D75707">
        <w:t xml:space="preserve"> and</w:t>
      </w:r>
      <w:r w:rsidRPr="005F7A92">
        <w:t xml:space="preserve"> methanol</w:t>
      </w:r>
      <w:r w:rsidR="00D75707">
        <w:t>/</w:t>
      </w:r>
      <w:r w:rsidRPr="005F7A92">
        <w:t xml:space="preserve">hydrogen production) </w:t>
      </w:r>
      <w:r w:rsidR="00D75707" w:rsidRPr="00D75707">
        <w:rPr>
          <w:noProof/>
        </w:rPr>
        <w:t>comp</w:t>
      </w:r>
      <w:r w:rsidR="00D75707">
        <w:rPr>
          <w:noProof/>
        </w:rPr>
        <w:t>ared</w:t>
      </w:r>
      <w:r w:rsidR="009510BD" w:rsidRPr="00D75707">
        <w:rPr>
          <w:noProof/>
        </w:rPr>
        <w:t xml:space="preserve"> to</w:t>
      </w:r>
      <w:r w:rsidRPr="005F7A92">
        <w:t xml:space="preserve"> the conventional methanol reactor (CMR) and </w:t>
      </w:r>
      <w:r w:rsidRPr="00D75707">
        <w:rPr>
          <w:noProof/>
        </w:rPr>
        <w:t>TCDMR</w:t>
      </w:r>
      <w:r w:rsidRPr="005F7A92">
        <w:t xml:space="preserve">. </w:t>
      </w:r>
      <w:r w:rsidR="00D75707">
        <w:t>S</w:t>
      </w:r>
      <w:r w:rsidRPr="005F7A92">
        <w:t>imulation result</w:t>
      </w:r>
      <w:r w:rsidR="00D75707">
        <w:t>s</w:t>
      </w:r>
      <w:r w:rsidRPr="005F7A92">
        <w:t xml:space="preserve"> </w:t>
      </w:r>
      <w:r w:rsidRPr="00D75707">
        <w:rPr>
          <w:noProof/>
        </w:rPr>
        <w:t>show</w:t>
      </w:r>
      <w:r w:rsidRPr="005F7A92">
        <w:t xml:space="preserve"> that the methanol production rate of OTCDMR could reach 315.7 tonnes day</w:t>
      </w:r>
      <w:r w:rsidRPr="005F7A92">
        <w:rPr>
          <w:vertAlign w:val="superscript"/>
        </w:rPr>
        <w:t>−1</w:t>
      </w:r>
      <w:r w:rsidRPr="005F7A92">
        <w:t>, representing a 22.6% enhancement than CMR (257 tonnes day</w:t>
      </w:r>
      <w:r w:rsidRPr="005F7A92">
        <w:rPr>
          <w:vertAlign w:val="superscript"/>
        </w:rPr>
        <w:t>−1</w:t>
      </w:r>
      <w:r w:rsidRPr="005F7A92">
        <w:t xml:space="preserve">). For the hydrogen production, OTCDMR is predicted to deliver 19.7 </w:t>
      </w:r>
      <w:r w:rsidRPr="005F7A92">
        <w:rPr>
          <w:noProof/>
        </w:rPr>
        <w:t>tonnes</w:t>
      </w:r>
      <w:r w:rsidR="00F83B34" w:rsidRPr="005F7A92">
        <w:rPr>
          <w:noProof/>
        </w:rPr>
        <w:t xml:space="preserve"> of</w:t>
      </w:r>
      <w:r w:rsidRPr="005F7A92">
        <w:t xml:space="preserve"> hydrogen per day, surpassing the 15.5 tonnes day</w:t>
      </w:r>
      <w:r w:rsidRPr="005F7A92">
        <w:rPr>
          <w:vertAlign w:val="superscript"/>
        </w:rPr>
        <w:t>−1</w:t>
      </w:r>
      <w:r w:rsidRPr="005F7A92">
        <w:t xml:space="preserve"> production rate by </w:t>
      </w:r>
      <w:r w:rsidRPr="00D75707">
        <w:rPr>
          <w:noProof/>
        </w:rPr>
        <w:t>TCDMR</w:t>
      </w:r>
      <w:r w:rsidRPr="005F7A92">
        <w:t>.</w:t>
      </w:r>
    </w:p>
    <w:bookmarkEnd w:id="3"/>
    <w:p w14:paraId="6BB9EA1A" w14:textId="7A9C730A" w:rsidR="008002AB" w:rsidRPr="005F7A92" w:rsidRDefault="008002AB" w:rsidP="00175BF9">
      <w:pPr>
        <w:rPr>
          <w:color w:val="000000" w:themeColor="text1"/>
        </w:rPr>
      </w:pPr>
      <w:r w:rsidRPr="005F7A92">
        <w:rPr>
          <w:b/>
          <w:bCs/>
          <w:color w:val="000000" w:themeColor="text1"/>
        </w:rPr>
        <w:lastRenderedPageBreak/>
        <w:t xml:space="preserve">Keywords: </w:t>
      </w:r>
      <w:r w:rsidRPr="005F7A92">
        <w:rPr>
          <w:color w:val="000000" w:themeColor="text1"/>
        </w:rPr>
        <w:t xml:space="preserve">Non-linear </w:t>
      </w:r>
      <w:r w:rsidR="00F83B34" w:rsidRPr="005F7A92">
        <w:rPr>
          <w:noProof/>
          <w:color w:val="000000" w:themeColor="text1"/>
        </w:rPr>
        <w:t>optimisation</w:t>
      </w:r>
      <w:r w:rsidRPr="005F7A92">
        <w:rPr>
          <w:color w:val="000000" w:themeColor="text1"/>
        </w:rPr>
        <w:t>; Auto-thermal reactor; Membrane reactor; Hydrogen;</w:t>
      </w:r>
      <w:r w:rsidRPr="005F7A92">
        <w:rPr>
          <w:b/>
          <w:bCs/>
          <w:color w:val="000000" w:themeColor="text1"/>
        </w:rPr>
        <w:t xml:space="preserve"> </w:t>
      </w:r>
      <w:r w:rsidRPr="005F7A92">
        <w:rPr>
          <w:color w:val="000000" w:themeColor="text1"/>
        </w:rPr>
        <w:t>Methanol.</w:t>
      </w:r>
    </w:p>
    <w:p w14:paraId="5656CF5F" w14:textId="77777777" w:rsidR="008002AB" w:rsidRPr="005F7A92" w:rsidRDefault="008002AB" w:rsidP="00175BF9">
      <w:pPr>
        <w:rPr>
          <w:color w:val="000000" w:themeColor="text1"/>
        </w:rPr>
      </w:pPr>
    </w:p>
    <w:p w14:paraId="5B5E46F4" w14:textId="77777777" w:rsidR="008002AB" w:rsidRPr="005F7A92" w:rsidRDefault="008002AB" w:rsidP="008002AB">
      <w:pPr>
        <w:pStyle w:val="Heading1"/>
        <w:widowControl w:val="0"/>
        <w:numPr>
          <w:ilvl w:val="0"/>
          <w:numId w:val="22"/>
        </w:numPr>
        <w:tabs>
          <w:tab w:val="num" w:pos="144"/>
        </w:tabs>
        <w:ind w:left="357" w:hanging="357"/>
        <w:rPr>
          <w:color w:val="000000" w:themeColor="text1"/>
        </w:rPr>
      </w:pPr>
      <w:bookmarkStart w:id="5" w:name="_Toc480970488"/>
      <w:r w:rsidRPr="005F7A92">
        <w:rPr>
          <w:color w:val="000000" w:themeColor="text1"/>
        </w:rPr>
        <w:t>Introduction</w:t>
      </w:r>
      <w:bookmarkEnd w:id="5"/>
    </w:p>
    <w:p w14:paraId="4AD4D781" w14:textId="4E738936" w:rsidR="008002AB" w:rsidRPr="005F7A92" w:rsidRDefault="008002AB" w:rsidP="00175BF9">
      <w:pPr>
        <w:rPr>
          <w:color w:val="000000" w:themeColor="text1"/>
        </w:rPr>
      </w:pPr>
      <w:r w:rsidRPr="005F7A92">
        <w:rPr>
          <w:color w:val="000000" w:themeColor="text1"/>
        </w:rPr>
        <w:t xml:space="preserve">According to the International Energy Agency </w:t>
      </w:r>
      <w:r w:rsidRPr="005F7A92">
        <w:rPr>
          <w:noProof/>
          <w:color w:val="000000" w:themeColor="text1"/>
        </w:rPr>
        <w:t>(IEA, 2013)</w:t>
      </w:r>
      <w:r w:rsidRPr="005F7A92">
        <w:rPr>
          <w:color w:val="000000" w:themeColor="text1"/>
        </w:rPr>
        <w:t xml:space="preserve">, energy consumption, which was 15 TW in 2011, is predicted to increase to 30 TW by 2050. On the other hand, the depletion of fossil fuels along with </w:t>
      </w:r>
      <w:r w:rsidR="00120C27" w:rsidRPr="005F7A92">
        <w:rPr>
          <w:color w:val="000000" w:themeColor="text1"/>
        </w:rPr>
        <w:t>the assocaited</w:t>
      </w:r>
      <w:r w:rsidRPr="005F7A92">
        <w:rPr>
          <w:color w:val="000000" w:themeColor="text1"/>
        </w:rPr>
        <w:t xml:space="preserve"> environmental concerns has stimulated the exploration of alternative fuels to increase </w:t>
      </w:r>
      <w:r w:rsidR="00D5184B" w:rsidRPr="005F7A92">
        <w:rPr>
          <w:color w:val="000000" w:themeColor="text1"/>
        </w:rPr>
        <w:t xml:space="preserve">the </w:t>
      </w:r>
      <w:r w:rsidRPr="005F7A92">
        <w:rPr>
          <w:color w:val="000000" w:themeColor="text1"/>
        </w:rPr>
        <w:t xml:space="preserve">energy security, among which methanol and hydrogen have </w:t>
      </w:r>
      <w:r w:rsidRPr="005F7A92">
        <w:rPr>
          <w:noProof/>
          <w:color w:val="000000" w:themeColor="text1"/>
        </w:rPr>
        <w:t>been identified</w:t>
      </w:r>
      <w:r w:rsidRPr="005F7A92">
        <w:rPr>
          <w:color w:val="000000" w:themeColor="text1"/>
        </w:rPr>
        <w:t xml:space="preserve"> as promising energy carriers. Methanol (CH</w:t>
      </w:r>
      <w:r w:rsidRPr="005F7A92">
        <w:rPr>
          <w:color w:val="000000" w:themeColor="text1"/>
          <w:vertAlign w:val="subscript"/>
        </w:rPr>
        <w:t>3</w:t>
      </w:r>
      <w:r w:rsidRPr="005F7A92">
        <w:rPr>
          <w:color w:val="000000" w:themeColor="text1"/>
        </w:rPr>
        <w:t xml:space="preserve">OH) is easy to handle and transport with low risk of flammability, as well as low emissions </w:t>
      </w:r>
      <w:r w:rsidRPr="005F7A92">
        <w:rPr>
          <w:noProof/>
          <w:color w:val="000000" w:themeColor="text1"/>
        </w:rPr>
        <w:t>(Lange, 2001)</w:t>
      </w:r>
      <w:r w:rsidRPr="005F7A92">
        <w:rPr>
          <w:color w:val="000000" w:themeColor="text1"/>
        </w:rPr>
        <w:t xml:space="preserve">. It </w:t>
      </w:r>
      <w:r w:rsidRPr="005F7A92">
        <w:rPr>
          <w:noProof/>
          <w:color w:val="000000" w:themeColor="text1"/>
        </w:rPr>
        <w:t>is produced</w:t>
      </w:r>
      <w:r w:rsidRPr="005F7A92">
        <w:rPr>
          <w:color w:val="000000" w:themeColor="text1"/>
        </w:rPr>
        <w:t xml:space="preserve"> from natural gas, as well as number of renewable resources including biomass, </w:t>
      </w:r>
      <w:r w:rsidRPr="005F7A92">
        <w:rPr>
          <w:i/>
          <w:color w:val="000000" w:themeColor="text1"/>
        </w:rPr>
        <w:t>via</w:t>
      </w:r>
      <w:r w:rsidRPr="005F7A92">
        <w:rPr>
          <w:color w:val="000000" w:themeColor="text1"/>
        </w:rPr>
        <w:t xml:space="preserve"> exothermic catalytic carbon monoxide hydrogenation (</w:t>
      </w:r>
      <w:bookmarkStart w:id="6" w:name="_Hlk503598117"/>
      <w:r w:rsidRPr="005F7A92">
        <w:rPr>
          <w:color w:val="000000" w:themeColor="text1"/>
        </w:rPr>
        <w:t>Δ</w:t>
      </w:r>
      <w:r w:rsidRPr="005F7A92">
        <w:rPr>
          <w:i/>
          <w:color w:val="000000" w:themeColor="text1"/>
        </w:rPr>
        <w:t>H</w:t>
      </w:r>
      <w:r w:rsidRPr="005F7A92">
        <w:rPr>
          <w:color w:val="000000" w:themeColor="text1"/>
          <w:vertAlign w:val="subscript"/>
        </w:rPr>
        <w:t>298</w:t>
      </w:r>
      <w:r w:rsidRPr="005F7A92">
        <w:rPr>
          <w:color w:val="000000" w:themeColor="text1"/>
        </w:rPr>
        <w:t xml:space="preserve"> = −90.55 kJ mol</w:t>
      </w:r>
      <w:bookmarkEnd w:id="6"/>
      <w:r w:rsidRPr="005F7A92">
        <w:rPr>
          <w:color w:val="000000" w:themeColor="text1"/>
          <w:vertAlign w:val="superscript"/>
        </w:rPr>
        <w:t>−1</w:t>
      </w:r>
      <w:r w:rsidRPr="005F7A92">
        <w:rPr>
          <w:color w:val="000000" w:themeColor="text1"/>
        </w:rPr>
        <w:t xml:space="preserve">); and can be used as either the combustion fuel or the building block to produce other important chemicals as dimethyl ether (DME) and methyl </w:t>
      </w:r>
      <w:r w:rsidRPr="005F7A92">
        <w:rPr>
          <w:i/>
          <w:color w:val="000000" w:themeColor="text1"/>
        </w:rPr>
        <w:t>t</w:t>
      </w:r>
      <w:r w:rsidRPr="005F7A92">
        <w:rPr>
          <w:color w:val="000000" w:themeColor="text1"/>
        </w:rPr>
        <w:t xml:space="preserve">-butyl ether (MTBE). </w:t>
      </w:r>
    </w:p>
    <w:p w14:paraId="625C5A09" w14:textId="4DC367CF" w:rsidR="008002AB" w:rsidRPr="005F7A92" w:rsidRDefault="008002AB" w:rsidP="00175BF9">
      <w:pPr>
        <w:rPr>
          <w:rFonts w:asciiTheme="majorBidi" w:hAnsiTheme="majorBidi" w:cstheme="majorBidi"/>
          <w:color w:val="000000" w:themeColor="text1"/>
        </w:rPr>
      </w:pPr>
      <w:r w:rsidRPr="005F7A92">
        <w:rPr>
          <w:rFonts w:asciiTheme="majorBidi" w:hAnsiTheme="majorBidi" w:cstheme="majorBidi"/>
          <w:color w:val="000000" w:themeColor="text1"/>
        </w:rPr>
        <w:t>Hydrogen (H</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w:t>
      </w:r>
      <w:r w:rsidRPr="005F7A92">
        <w:rPr>
          <w:color w:val="000000" w:themeColor="text1"/>
        </w:rPr>
        <w:t xml:space="preserve"> is a high-quality energy carrier which is used by electrochemical cells or internal engines with the benefit of zero carbon emission. It can be produced through different process routes </w:t>
      </w:r>
      <w:r w:rsidRPr="005F7A92">
        <w:rPr>
          <w:rFonts w:asciiTheme="majorBidi" w:hAnsiTheme="majorBidi" w:cstheme="majorBidi"/>
          <w:noProof/>
          <w:color w:val="000000" w:themeColor="text1"/>
        </w:rPr>
        <w:t>(Hodoshima et al., 2003)</w:t>
      </w:r>
      <w:r w:rsidRPr="005F7A92">
        <w:rPr>
          <w:rFonts w:asciiTheme="majorBidi" w:hAnsiTheme="majorBidi" w:cstheme="majorBidi"/>
          <w:color w:val="000000" w:themeColor="text1"/>
        </w:rPr>
        <w:t xml:space="preserve">, mainly through the steam </w:t>
      </w:r>
      <w:r w:rsidRPr="005F7A92">
        <w:rPr>
          <w:color w:val="000000" w:themeColor="text1"/>
        </w:rPr>
        <w:t>reforming of hydrocarbon feedstocks such as methane (</w:t>
      </w:r>
      <w:r w:rsidRPr="005F7A92">
        <w:rPr>
          <w:i/>
          <w:color w:val="000000" w:themeColor="text1"/>
        </w:rPr>
        <w:t>ca.</w:t>
      </w:r>
      <w:r w:rsidRPr="005F7A92">
        <w:rPr>
          <w:color w:val="000000" w:themeColor="text1"/>
        </w:rPr>
        <w:t xml:space="preserve"> 48%) and naphtha (&lt;30%) </w:t>
      </w:r>
      <w:r w:rsidRPr="005F7A92">
        <w:rPr>
          <w:noProof/>
          <w:color w:val="000000" w:themeColor="text1"/>
        </w:rPr>
        <w:t>(Ewan &amp; Allen, 2005)</w:t>
      </w:r>
      <w:r w:rsidRPr="005F7A92">
        <w:rPr>
          <w:color w:val="000000" w:themeColor="text1"/>
        </w:rPr>
        <w:t xml:space="preserve">. However, the storage and transportation of </w:t>
      </w:r>
      <w:r w:rsidRPr="005F7A92">
        <w:rPr>
          <w:rFonts w:asciiTheme="majorBidi" w:hAnsiTheme="majorBidi" w:cstheme="majorBidi"/>
          <w:color w:val="000000" w:themeColor="text1"/>
        </w:rPr>
        <w:t>H</w:t>
      </w:r>
      <w:r w:rsidRPr="005F7A92">
        <w:rPr>
          <w:rFonts w:asciiTheme="majorBidi" w:hAnsiTheme="majorBidi" w:cstheme="majorBidi"/>
          <w:color w:val="000000" w:themeColor="text1"/>
          <w:vertAlign w:val="subscript"/>
        </w:rPr>
        <w:t xml:space="preserve">2 </w:t>
      </w:r>
      <w:r w:rsidRPr="005F7A92">
        <w:rPr>
          <w:color w:val="000000" w:themeColor="text1"/>
        </w:rPr>
        <w:t>are challenging due to its poorer volumetric energy density (12.7 MJ m</w:t>
      </w:r>
      <w:r w:rsidRPr="005F7A92">
        <w:rPr>
          <w:color w:val="000000" w:themeColor="text1"/>
          <w:vertAlign w:val="superscript"/>
        </w:rPr>
        <w:t>−3</w:t>
      </w:r>
      <w:r w:rsidRPr="005F7A92">
        <w:rPr>
          <w:color w:val="000000" w:themeColor="text1"/>
        </w:rPr>
        <w:t>) compared to hydrocarbons (</w:t>
      </w:r>
      <w:r w:rsidRPr="005F7A92">
        <w:rPr>
          <w:i/>
          <w:color w:val="000000" w:themeColor="text1"/>
        </w:rPr>
        <w:t xml:space="preserve">e.g. </w:t>
      </w:r>
      <w:r w:rsidRPr="005F7A92">
        <w:rPr>
          <w:color w:val="000000" w:themeColor="text1"/>
        </w:rPr>
        <w:t>40.0 MJ m</w:t>
      </w:r>
      <w:r w:rsidRPr="005F7A92">
        <w:rPr>
          <w:color w:val="000000" w:themeColor="text1"/>
          <w:vertAlign w:val="superscript"/>
        </w:rPr>
        <w:t>−3</w:t>
      </w:r>
      <w:r w:rsidR="00D5184B" w:rsidRPr="005F7A92">
        <w:rPr>
          <w:color w:val="000000" w:themeColor="text1"/>
        </w:rPr>
        <w:t xml:space="preserve"> for methane</w:t>
      </w:r>
      <w:r w:rsidRPr="005F7A92">
        <w:rPr>
          <w:color w:val="000000" w:themeColor="text1"/>
        </w:rPr>
        <w:t>). Therefore, chemical storage materials with high storage densities are of interest to be investigated to develop reversible, safe and cost-effective systems. Cyclohexane (with a relatively high gravimetric storage density of 6.2 wt.% and 46.5 kg-H</w:t>
      </w:r>
      <w:r w:rsidRPr="005F7A92">
        <w:rPr>
          <w:color w:val="000000" w:themeColor="text1"/>
          <w:vertAlign w:val="superscript"/>
        </w:rPr>
        <w:t>2</w:t>
      </w:r>
      <w:r w:rsidRPr="005F7A92">
        <w:rPr>
          <w:color w:val="000000" w:themeColor="text1"/>
        </w:rPr>
        <w:t xml:space="preserve"> m</w:t>
      </w:r>
      <w:r w:rsidRPr="005F7A92">
        <w:rPr>
          <w:color w:val="000000" w:themeColor="text1"/>
          <w:vertAlign w:val="superscript"/>
        </w:rPr>
        <w:t>−3</w:t>
      </w:r>
      <w:r w:rsidRPr="005F7A92">
        <w:rPr>
          <w:color w:val="000000" w:themeColor="text1"/>
        </w:rPr>
        <w:t>) is a liquid organic hydrogen carrier, being able to hydrogenated/dehydrogenated for energy/H</w:t>
      </w:r>
      <w:r w:rsidRPr="005F7A92">
        <w:rPr>
          <w:color w:val="000000" w:themeColor="text1"/>
          <w:vertAlign w:val="subscript"/>
        </w:rPr>
        <w:t>2</w:t>
      </w:r>
      <w:r w:rsidRPr="005F7A92">
        <w:rPr>
          <w:color w:val="000000" w:themeColor="text1"/>
        </w:rPr>
        <w:t xml:space="preserve"> switch (dehydrogenation of cycloalkanes is highly endothermic, Δ</w:t>
      </w:r>
      <w:r w:rsidRPr="005F7A92">
        <w:rPr>
          <w:i/>
          <w:color w:val="000000" w:themeColor="text1"/>
        </w:rPr>
        <w:t>H</w:t>
      </w:r>
      <w:r w:rsidRPr="005F7A92">
        <w:rPr>
          <w:color w:val="000000" w:themeColor="text1"/>
          <w:vertAlign w:val="subscript"/>
        </w:rPr>
        <w:t>298</w:t>
      </w:r>
      <w:r w:rsidRPr="005F7A92">
        <w:rPr>
          <w:color w:val="000000" w:themeColor="text1"/>
        </w:rPr>
        <w:t xml:space="preserve"> = +206.2 kJ mol</w:t>
      </w:r>
      <w:r w:rsidRPr="005F7A92">
        <w:rPr>
          <w:color w:val="000000" w:themeColor="text1"/>
          <w:vertAlign w:val="superscript"/>
        </w:rPr>
        <w:t>−1</w:t>
      </w:r>
      <w:r w:rsidRPr="005F7A92">
        <w:rPr>
          <w:color w:val="000000" w:themeColor="text1"/>
        </w:rPr>
        <w:t xml:space="preserve">) </w:t>
      </w:r>
      <w:r w:rsidRPr="005F7A92">
        <w:rPr>
          <w:noProof/>
          <w:color w:val="000000" w:themeColor="text1"/>
        </w:rPr>
        <w:t>(Brown, 2001; Gallucci &amp; Basile, 2008)</w:t>
      </w:r>
      <w:r w:rsidRPr="005F7A92">
        <w:rPr>
          <w:rFonts w:asciiTheme="majorBidi" w:hAnsiTheme="majorBidi" w:cstheme="majorBidi"/>
          <w:color w:val="000000" w:themeColor="text1"/>
        </w:rPr>
        <w:t>.</w:t>
      </w:r>
    </w:p>
    <w:p w14:paraId="0BF6F3DF" w14:textId="48B4B02A" w:rsidR="008002AB" w:rsidRPr="005F7A92" w:rsidRDefault="008002AB" w:rsidP="00175BF9">
      <w:pPr>
        <w:rPr>
          <w:color w:val="000000" w:themeColor="text1"/>
        </w:rPr>
      </w:pPr>
      <w:r w:rsidRPr="005F7A92">
        <w:rPr>
          <w:color w:val="000000" w:themeColor="text1"/>
        </w:rPr>
        <w:lastRenderedPageBreak/>
        <w:t xml:space="preserve">According to </w:t>
      </w:r>
      <w:r w:rsidR="00D5184B" w:rsidRPr="005F7A92">
        <w:rPr>
          <w:color w:val="000000" w:themeColor="text1"/>
        </w:rPr>
        <w:t xml:space="preserve">the </w:t>
      </w:r>
      <w:r w:rsidRPr="005F7A92">
        <w:rPr>
          <w:color w:val="000000" w:themeColor="text1"/>
        </w:rPr>
        <w:t>process intensification, the heat integration is one of the guidelines to maximi</w:t>
      </w:r>
      <w:r w:rsidR="00C10F94" w:rsidRPr="005F7A92">
        <w:rPr>
          <w:color w:val="000000" w:themeColor="text1"/>
        </w:rPr>
        <w:t>s</w:t>
      </w:r>
      <w:r w:rsidRPr="005F7A92">
        <w:rPr>
          <w:color w:val="000000" w:themeColor="text1"/>
        </w:rPr>
        <w:t xml:space="preserve">e the efficiency of processes </w:t>
      </w:r>
      <w:r w:rsidRPr="005F7A92">
        <w:rPr>
          <w:noProof/>
          <w:color w:val="000000" w:themeColor="text1"/>
        </w:rPr>
        <w:t>(Stankiewicz &amp; Moulijn, 2003)</w:t>
      </w:r>
      <w:r w:rsidRPr="005F7A92">
        <w:rPr>
          <w:color w:val="000000" w:themeColor="text1"/>
        </w:rPr>
        <w:t xml:space="preserve">, which is exemplified by the concept of catalytic multifunctional reactors </w:t>
      </w:r>
      <w:r w:rsidRPr="005F7A92">
        <w:rPr>
          <w:noProof/>
          <w:color w:val="000000" w:themeColor="text1"/>
        </w:rPr>
        <w:t>(Fan, Lapkin, et al., 2009; Fan, Manchon, et al., 2009)</w:t>
      </w:r>
      <w:r w:rsidRPr="005F7A92">
        <w:rPr>
          <w:color w:val="000000" w:themeColor="text1"/>
        </w:rPr>
        <w:t xml:space="preserve"> and auto-thermal reactors </w:t>
      </w:r>
      <w:r w:rsidRPr="005F7A92">
        <w:rPr>
          <w:noProof/>
          <w:color w:val="000000" w:themeColor="text1"/>
        </w:rPr>
        <w:t>(Vakili et al., 2011)</w:t>
      </w:r>
      <w:r w:rsidRPr="005F7A92">
        <w:rPr>
          <w:color w:val="000000" w:themeColor="text1"/>
        </w:rPr>
        <w:t xml:space="preserve">. In the auto-thermal reactors, the exothermic side of the reactor supplies the heat to sustain </w:t>
      </w:r>
      <w:r w:rsidR="00D5184B" w:rsidRPr="005F7A92">
        <w:rPr>
          <w:color w:val="000000" w:themeColor="text1"/>
        </w:rPr>
        <w:t>its</w:t>
      </w:r>
      <w:r w:rsidRPr="005F7A92">
        <w:rPr>
          <w:color w:val="000000" w:themeColor="text1"/>
        </w:rPr>
        <w:t xml:space="preserve"> endothermic side </w:t>
      </w:r>
      <w:r w:rsidRPr="005F7A92">
        <w:rPr>
          <w:rFonts w:asciiTheme="majorBidi" w:hAnsiTheme="majorBidi" w:cstheme="majorBidi"/>
          <w:noProof/>
          <w:color w:val="000000" w:themeColor="text1"/>
        </w:rPr>
        <w:t>(Zanfir &amp; Gavriilidis, 2001)</w:t>
      </w:r>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Khademi et al. (2009)</w:t>
      </w:r>
      <w:r w:rsidRPr="005F7A92">
        <w:rPr>
          <w:rFonts w:asciiTheme="majorBidi" w:hAnsiTheme="majorBidi" w:cstheme="majorBidi"/>
          <w:color w:val="000000" w:themeColor="text1"/>
        </w:rPr>
        <w:t xml:space="preserve"> proposed a thermally coupled membrane reactor (TCMR) to couple a conventional methanol reactor (CMR) (</w:t>
      </w:r>
      <w:r w:rsidR="007F6385" w:rsidRPr="005F7A92">
        <w:rPr>
          <w:rFonts w:asciiTheme="majorBidi" w:hAnsiTheme="majorBidi" w:cstheme="majorBidi"/>
          <w:color w:val="000000" w:themeColor="text1"/>
        </w:rPr>
        <w:t xml:space="preserve">the </w:t>
      </w:r>
      <w:r w:rsidRPr="005F7A92">
        <w:rPr>
          <w:rFonts w:asciiTheme="majorBidi" w:hAnsiTheme="majorBidi" w:cstheme="majorBidi"/>
          <w:color w:val="000000" w:themeColor="text1"/>
        </w:rPr>
        <w:t>exothermic side) with a cyclohexane dehydrogenation reactor (</w:t>
      </w:r>
      <w:r w:rsidR="007F6385" w:rsidRPr="005F7A92">
        <w:rPr>
          <w:rFonts w:asciiTheme="majorBidi" w:hAnsiTheme="majorBidi" w:cstheme="majorBidi"/>
          <w:color w:val="000000" w:themeColor="text1"/>
        </w:rPr>
        <w:t xml:space="preserve">the </w:t>
      </w:r>
      <w:r w:rsidRPr="005F7A92">
        <w:rPr>
          <w:rFonts w:asciiTheme="majorBidi" w:hAnsiTheme="majorBidi" w:cstheme="majorBidi"/>
          <w:color w:val="000000" w:themeColor="text1"/>
        </w:rPr>
        <w:t>endothermic side) for the coproduction of</w:t>
      </w:r>
      <w:r w:rsidRPr="005F7A92">
        <w:rPr>
          <w:color w:val="000000" w:themeColor="text1"/>
        </w:rPr>
        <w:t xml:space="preserve">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 xml:space="preserve"> and H</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 xml:space="preserve">In order to improve the process efficiency, other strategies for overcoming the thermodynamic equilibria were proposed, </w:t>
      </w:r>
      <w:r w:rsidRPr="005F7A92">
        <w:rPr>
          <w:rFonts w:asciiTheme="majorBidi" w:hAnsiTheme="majorBidi" w:cstheme="majorBidi"/>
          <w:i/>
          <w:noProof/>
          <w:color w:val="000000" w:themeColor="text1"/>
        </w:rPr>
        <w:t>e.g.</w:t>
      </w:r>
      <w:r w:rsidRPr="005F7A92">
        <w:rPr>
          <w:rFonts w:asciiTheme="majorBidi" w:hAnsiTheme="majorBidi" w:cstheme="majorBidi"/>
          <w:noProof/>
          <w:color w:val="000000" w:themeColor="text1"/>
        </w:rPr>
        <w:t xml:space="preserve"> supply H</w:t>
      </w:r>
      <w:r w:rsidRPr="005F7A92">
        <w:rPr>
          <w:rFonts w:asciiTheme="majorBidi" w:hAnsiTheme="majorBidi" w:cstheme="majorBidi"/>
          <w:noProof/>
          <w:color w:val="000000" w:themeColor="text1"/>
          <w:vertAlign w:val="subscript"/>
        </w:rPr>
        <w:t xml:space="preserve">2 </w:t>
      </w:r>
      <w:r w:rsidRPr="005F7A92">
        <w:rPr>
          <w:rFonts w:asciiTheme="majorBidi" w:hAnsiTheme="majorBidi" w:cstheme="majorBidi"/>
          <w:noProof/>
          <w:color w:val="000000" w:themeColor="text1"/>
        </w:rPr>
        <w:t xml:space="preserve">to the exothermic side using a hydrogen permselective membrane (Rahimpour et al., 2011), </w:t>
      </w:r>
      <w:r w:rsidRPr="005F7A92">
        <w:rPr>
          <w:rFonts w:asciiTheme="majorBidi" w:hAnsiTheme="majorBidi" w:cstheme="majorBidi"/>
          <w:i/>
          <w:noProof/>
          <w:color w:val="000000" w:themeColor="text1"/>
        </w:rPr>
        <w:t>in</w:t>
      </w:r>
      <w:r w:rsidR="007F6385" w:rsidRPr="005F7A92">
        <w:rPr>
          <w:rFonts w:asciiTheme="majorBidi" w:hAnsiTheme="majorBidi" w:cstheme="majorBidi"/>
          <w:i/>
          <w:noProof/>
          <w:color w:val="000000" w:themeColor="text1"/>
        </w:rPr>
        <w:t xml:space="preserve"> </w:t>
      </w:r>
      <w:r w:rsidRPr="005F7A92">
        <w:rPr>
          <w:rFonts w:asciiTheme="majorBidi" w:hAnsiTheme="majorBidi" w:cstheme="majorBidi"/>
          <w:i/>
          <w:noProof/>
          <w:color w:val="000000" w:themeColor="text1"/>
        </w:rPr>
        <w:t xml:space="preserve">situ </w:t>
      </w:r>
      <w:r w:rsidRPr="005F7A92">
        <w:rPr>
          <w:rFonts w:asciiTheme="majorBidi" w:hAnsiTheme="majorBidi" w:cstheme="majorBidi"/>
          <w:noProof/>
          <w:color w:val="000000" w:themeColor="text1"/>
        </w:rPr>
        <w:t xml:space="preserve">removal of water from the exothermic side using a </w:t>
      </w:r>
      <w:r w:rsidR="004F132F" w:rsidRPr="005F7A92">
        <w:rPr>
          <w:rFonts w:asciiTheme="majorBidi" w:hAnsiTheme="majorBidi" w:cstheme="majorBidi"/>
          <w:noProof/>
          <w:color w:val="000000" w:themeColor="text1"/>
        </w:rPr>
        <w:t xml:space="preserve">sweeping gas </w:t>
      </w:r>
      <w:r w:rsidRPr="005F7A92">
        <w:rPr>
          <w:rFonts w:asciiTheme="majorBidi" w:hAnsiTheme="majorBidi" w:cstheme="majorBidi"/>
          <w:noProof/>
          <w:color w:val="000000" w:themeColor="text1"/>
        </w:rPr>
        <w:t>hydroxy sodalite membrane (Bayat &amp; Rahimpour, 2011), and coupling cyclohexane dehydrogenation process with methanol synthesis and methanol dehydration reactions (Samimi et al., 2014).</w:t>
      </w:r>
      <w:r w:rsidRPr="005F7A92">
        <w:rPr>
          <w:rFonts w:asciiTheme="majorBidi" w:hAnsiTheme="majorBidi" w:cstheme="majorBidi"/>
          <w:color w:val="000000" w:themeColor="text1"/>
        </w:rPr>
        <w:t xml:space="preserve"> The results show that the thermally coupled double membrane reactor (</w:t>
      </w:r>
      <w:r w:rsidRPr="005F7A92">
        <w:rPr>
          <w:rFonts w:asciiTheme="majorBidi" w:hAnsiTheme="majorBidi" w:cstheme="majorBidi"/>
          <w:noProof/>
          <w:color w:val="000000" w:themeColor="text1"/>
        </w:rPr>
        <w:t>TCDMR</w:t>
      </w:r>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(Rahimpour et al., 2011)</w:t>
      </w:r>
      <w:r w:rsidRPr="005F7A92">
        <w:rPr>
          <w:rFonts w:asciiTheme="majorBidi" w:hAnsiTheme="majorBidi" w:cstheme="majorBidi"/>
          <w:color w:val="000000" w:themeColor="text1"/>
        </w:rPr>
        <w:t>, where H</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is supplied</w:t>
      </w:r>
      <w:r w:rsidRPr="005F7A92">
        <w:rPr>
          <w:rFonts w:asciiTheme="majorBidi" w:hAnsiTheme="majorBidi" w:cstheme="majorBidi"/>
          <w:color w:val="000000" w:themeColor="text1"/>
        </w:rPr>
        <w:t xml:space="preserve"> to the exothermic side, demonstrates the improved </w:t>
      </w:r>
      <w:r w:rsidRPr="005F7A92">
        <w:rPr>
          <w:color w:val="000000" w:themeColor="text1"/>
        </w:rPr>
        <w:t>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/H</w:t>
      </w:r>
      <w:r w:rsidRPr="005F7A92">
        <w:rPr>
          <w:rFonts w:asciiTheme="majorBidi" w:hAnsiTheme="majorBidi" w:cstheme="majorBidi"/>
          <w:color w:val="000000" w:themeColor="text1"/>
          <w:vertAlign w:val="subscript"/>
        </w:rPr>
        <w:t xml:space="preserve">2 </w:t>
      </w:r>
      <w:r w:rsidRPr="005F7A92">
        <w:rPr>
          <w:rFonts w:asciiTheme="majorBidi" w:hAnsiTheme="majorBidi" w:cstheme="majorBidi"/>
          <w:color w:val="000000" w:themeColor="text1"/>
        </w:rPr>
        <w:t>production compared to other configurations (</w:t>
      </w:r>
      <w:r w:rsidRPr="005F7A92">
        <w:rPr>
          <w:rFonts w:asciiTheme="majorBidi" w:hAnsiTheme="majorBidi" w:cstheme="majorBidi"/>
          <w:i/>
          <w:color w:val="000000" w:themeColor="text1"/>
        </w:rPr>
        <w:t>e.g.</w:t>
      </w:r>
      <w:r w:rsidRPr="005F7A92">
        <w:rPr>
          <w:rFonts w:asciiTheme="majorBidi" w:hAnsiTheme="majorBidi" w:cstheme="majorBidi"/>
          <w:color w:val="000000" w:themeColor="text1"/>
        </w:rPr>
        <w:t xml:space="preserve"> 19% and 11% enhancement for </w:t>
      </w:r>
      <w:r w:rsidRPr="005F7A92">
        <w:rPr>
          <w:color w:val="000000" w:themeColor="text1"/>
        </w:rPr>
        <w:t>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 xml:space="preserve"> and H</w:t>
      </w:r>
      <w:r w:rsidRPr="005F7A92">
        <w:rPr>
          <w:rFonts w:asciiTheme="majorBidi" w:hAnsiTheme="majorBidi" w:cstheme="majorBidi"/>
          <w:color w:val="000000" w:themeColor="text1"/>
          <w:vertAlign w:val="subscript"/>
        </w:rPr>
        <w:t xml:space="preserve">2 </w:t>
      </w:r>
      <w:r w:rsidRPr="005F7A92">
        <w:rPr>
          <w:rFonts w:asciiTheme="majorBidi" w:hAnsiTheme="majorBidi" w:cstheme="majorBidi"/>
          <w:color w:val="000000" w:themeColor="text1"/>
        </w:rPr>
        <w:t xml:space="preserve">production, respectively, than TCMR). Therefore, </w:t>
      </w:r>
      <w:r w:rsidRPr="005F7A92">
        <w:rPr>
          <w:rFonts w:asciiTheme="majorBidi" w:hAnsiTheme="majorBidi" w:cstheme="majorBidi"/>
          <w:noProof/>
          <w:color w:val="000000" w:themeColor="text1"/>
        </w:rPr>
        <w:t>TCDMRs</w:t>
      </w:r>
      <w:r w:rsidRPr="005F7A92">
        <w:rPr>
          <w:rFonts w:asciiTheme="majorBidi" w:hAnsiTheme="majorBidi" w:cstheme="majorBidi"/>
          <w:color w:val="000000" w:themeColor="text1"/>
        </w:rPr>
        <w:t xml:space="preserve"> are promising reactor technologies, which deserve further investigation for the production of </w:t>
      </w:r>
      <w:r w:rsidRPr="005F7A92">
        <w:rPr>
          <w:color w:val="000000" w:themeColor="text1"/>
        </w:rPr>
        <w:t>alternative fuels of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/H</w:t>
      </w:r>
      <w:r w:rsidRPr="005F7A92">
        <w:rPr>
          <w:rFonts w:asciiTheme="majorBidi" w:hAnsiTheme="majorBidi" w:cstheme="majorBidi"/>
          <w:color w:val="000000" w:themeColor="text1"/>
          <w:vertAlign w:val="subscript"/>
        </w:rPr>
        <w:t>2</w:t>
      </w:r>
      <w:r w:rsidRPr="005F7A92">
        <w:rPr>
          <w:color w:val="000000" w:themeColor="text1"/>
        </w:rPr>
        <w:t>.</w:t>
      </w:r>
    </w:p>
    <w:p w14:paraId="59E79851" w14:textId="799645BC" w:rsidR="008002AB" w:rsidRPr="005F7A92" w:rsidRDefault="008002AB" w:rsidP="00175BF9">
      <w:pPr>
        <w:rPr>
          <w:color w:val="000000" w:themeColor="text1"/>
        </w:rPr>
      </w:pPr>
      <w:r w:rsidRPr="005F7A92">
        <w:rPr>
          <w:noProof/>
          <w:color w:val="000000" w:themeColor="text1"/>
        </w:rPr>
        <w:t xml:space="preserve">In the simulation of TCDMRs </w:t>
      </w:r>
      <w:r w:rsidRPr="005F7A92">
        <w:rPr>
          <w:rFonts w:asciiTheme="majorBidi" w:hAnsiTheme="majorBidi" w:cstheme="majorBidi"/>
          <w:noProof/>
          <w:color w:val="000000" w:themeColor="text1"/>
        </w:rPr>
        <w:t>(Rahimpour et al., 2011),</w:t>
      </w:r>
      <w:r w:rsidRPr="005F7A92">
        <w:rPr>
          <w:noProof/>
          <w:color w:val="000000" w:themeColor="text1"/>
        </w:rPr>
        <w:t xml:space="preserve"> the operational parameters such as temperature, pressure and flow-rate were either adopted from other reactor types (</w:t>
      </w:r>
      <w:r w:rsidRPr="005F7A92">
        <w:rPr>
          <w:i/>
          <w:noProof/>
          <w:color w:val="000000" w:themeColor="text1"/>
        </w:rPr>
        <w:t xml:space="preserve">e.g. </w:t>
      </w:r>
      <w:r w:rsidRPr="005F7A92">
        <w:rPr>
          <w:noProof/>
          <w:color w:val="000000" w:themeColor="text1"/>
        </w:rPr>
        <w:t>TCMR and CMR) (Rahimpour et al., 2011; Rezaie et al., 2005) or identified by local sensitivity analysis (where one variable is varied while keeping other variables fixed), which was not sufficient to identify the key parameters and understand the parameter correlations to achieve the optimal design.</w:t>
      </w:r>
      <w:r w:rsidRPr="005F7A92">
        <w:rPr>
          <w:color w:val="000000" w:themeColor="text1"/>
        </w:rPr>
        <w:t xml:space="preserve"> Therefore, </w:t>
      </w:r>
      <w:r w:rsidRPr="005F7A92">
        <w:rPr>
          <w:noProof/>
          <w:color w:val="000000" w:themeColor="text1"/>
        </w:rPr>
        <w:t>in order to</w:t>
      </w:r>
      <w:r w:rsidRPr="005F7A92">
        <w:rPr>
          <w:color w:val="000000" w:themeColor="text1"/>
        </w:rPr>
        <w:t xml:space="preserve"> </w:t>
      </w:r>
      <w:r w:rsidRPr="005F7A92">
        <w:rPr>
          <w:noProof/>
          <w:color w:val="000000" w:themeColor="text1"/>
        </w:rPr>
        <w:t>maximi</w:t>
      </w:r>
      <w:r w:rsidR="007426F8" w:rsidRPr="005F7A92">
        <w:rPr>
          <w:noProof/>
          <w:color w:val="000000" w:themeColor="text1"/>
        </w:rPr>
        <w:t>s</w:t>
      </w:r>
      <w:r w:rsidRPr="005F7A92">
        <w:rPr>
          <w:noProof/>
          <w:color w:val="000000" w:themeColor="text1"/>
        </w:rPr>
        <w:t>e</w:t>
      </w:r>
      <w:r w:rsidRPr="005F7A92">
        <w:rPr>
          <w:color w:val="000000" w:themeColor="text1"/>
        </w:rPr>
        <w:t xml:space="preserve"> the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 xml:space="preserve"> and H</w:t>
      </w:r>
      <w:r w:rsidRPr="005F7A92">
        <w:rPr>
          <w:rFonts w:asciiTheme="majorBidi" w:hAnsiTheme="majorBidi" w:cstheme="majorBidi"/>
          <w:color w:val="000000" w:themeColor="text1"/>
          <w:vertAlign w:val="subscript"/>
        </w:rPr>
        <w:t xml:space="preserve">2 </w:t>
      </w:r>
      <w:r w:rsidRPr="005F7A92">
        <w:rPr>
          <w:rFonts w:asciiTheme="majorBidi" w:hAnsiTheme="majorBidi" w:cstheme="majorBidi"/>
          <w:color w:val="000000" w:themeColor="text1"/>
        </w:rPr>
        <w:t>production</w:t>
      </w:r>
      <w:r w:rsidRPr="005F7A92">
        <w:rPr>
          <w:color w:val="000000" w:themeColor="text1"/>
        </w:rPr>
        <w:t xml:space="preserve">, the </w:t>
      </w:r>
      <w:r w:rsidRPr="005F7A92">
        <w:rPr>
          <w:noProof/>
          <w:color w:val="000000" w:themeColor="text1"/>
        </w:rPr>
        <w:t>optimi</w:t>
      </w:r>
      <w:r w:rsidR="007426F8" w:rsidRPr="005F7A92">
        <w:rPr>
          <w:noProof/>
          <w:color w:val="000000" w:themeColor="text1"/>
        </w:rPr>
        <w:t>s</w:t>
      </w:r>
      <w:r w:rsidRPr="005F7A92">
        <w:rPr>
          <w:noProof/>
          <w:color w:val="000000" w:themeColor="text1"/>
        </w:rPr>
        <w:t>ation</w:t>
      </w:r>
      <w:r w:rsidRPr="005F7A92">
        <w:rPr>
          <w:color w:val="000000" w:themeColor="text1"/>
        </w:rPr>
        <w:t xml:space="preserve"> of the process using the </w:t>
      </w:r>
      <w:r w:rsidRPr="005F7A92">
        <w:rPr>
          <w:noProof/>
          <w:color w:val="000000" w:themeColor="text1"/>
        </w:rPr>
        <w:t>TCDMR</w:t>
      </w:r>
      <w:r w:rsidRPr="005F7A92">
        <w:rPr>
          <w:color w:val="000000" w:themeColor="text1"/>
        </w:rPr>
        <w:t xml:space="preserve"> </w:t>
      </w:r>
      <w:r w:rsidRPr="005F7A92">
        <w:rPr>
          <w:noProof/>
          <w:color w:val="000000" w:themeColor="text1"/>
        </w:rPr>
        <w:t>(Rahimpour et al., 2011)</w:t>
      </w:r>
      <w:r w:rsidRPr="005F7A92">
        <w:rPr>
          <w:color w:val="000000" w:themeColor="text1"/>
        </w:rPr>
        <w:t xml:space="preserve">, should be performed </w:t>
      </w:r>
      <w:r w:rsidR="00974DFC" w:rsidRPr="005F7A92">
        <w:rPr>
          <w:color w:val="000000" w:themeColor="text1"/>
        </w:rPr>
        <w:t>towards the optimal (or near optimal) solution</w:t>
      </w:r>
      <w:r w:rsidRPr="005F7A92">
        <w:rPr>
          <w:color w:val="000000" w:themeColor="text1"/>
        </w:rPr>
        <w:t xml:space="preserve">, enabling the comprehensive consideration of all key design variables. The inclusion of </w:t>
      </w:r>
      <w:r w:rsidRPr="005F7A92">
        <w:rPr>
          <w:color w:val="000000" w:themeColor="text1"/>
        </w:rPr>
        <w:lastRenderedPageBreak/>
        <w:t xml:space="preserve">several design parameters as the decision variables during the </w:t>
      </w:r>
      <w:r w:rsidRPr="005F7A92">
        <w:rPr>
          <w:noProof/>
          <w:color w:val="000000" w:themeColor="text1"/>
        </w:rPr>
        <w:t>optimi</w:t>
      </w:r>
      <w:r w:rsidR="007426F8" w:rsidRPr="005F7A92">
        <w:rPr>
          <w:noProof/>
          <w:color w:val="000000" w:themeColor="text1"/>
        </w:rPr>
        <w:t>s</w:t>
      </w:r>
      <w:r w:rsidRPr="005F7A92">
        <w:rPr>
          <w:noProof/>
          <w:color w:val="000000" w:themeColor="text1"/>
        </w:rPr>
        <w:t>ation</w:t>
      </w:r>
      <w:r w:rsidRPr="005F7A92">
        <w:rPr>
          <w:color w:val="000000" w:themeColor="text1"/>
        </w:rPr>
        <w:t xml:space="preserve"> of a reactor results in a nonlinear scenario, and hence requiring nonlinear </w:t>
      </w:r>
      <w:r w:rsidRPr="005F7A92">
        <w:rPr>
          <w:noProof/>
          <w:color w:val="000000" w:themeColor="text1"/>
        </w:rPr>
        <w:t>optimi</w:t>
      </w:r>
      <w:r w:rsidR="007426F8" w:rsidRPr="005F7A92">
        <w:rPr>
          <w:noProof/>
          <w:color w:val="000000" w:themeColor="text1"/>
        </w:rPr>
        <w:t>s</w:t>
      </w:r>
      <w:r w:rsidRPr="005F7A92">
        <w:rPr>
          <w:noProof/>
          <w:color w:val="000000" w:themeColor="text1"/>
        </w:rPr>
        <w:t>ation</w:t>
      </w:r>
      <w:r w:rsidRPr="005F7A92">
        <w:rPr>
          <w:color w:val="000000" w:themeColor="text1"/>
        </w:rPr>
        <w:t xml:space="preserve"> algorithms. </w:t>
      </w:r>
    </w:p>
    <w:p w14:paraId="24CB4D18" w14:textId="7A9BCC6A" w:rsidR="00D26DE8" w:rsidRPr="005F7A92" w:rsidRDefault="008002AB" w:rsidP="00175BF9">
      <w:pPr>
        <w:rPr>
          <w:rFonts w:asciiTheme="majorBidi" w:hAnsiTheme="majorBidi" w:cstheme="majorBidi"/>
          <w:color w:val="000000" w:themeColor="text1"/>
        </w:rPr>
      </w:pPr>
      <w:r w:rsidRPr="005F7A92">
        <w:rPr>
          <w:rFonts w:asciiTheme="majorBidi" w:hAnsiTheme="majorBidi" w:cstheme="majorBidi"/>
          <w:color w:val="000000" w:themeColor="text1"/>
        </w:rPr>
        <w:t xml:space="preserve">State-of-the-art nonlinear </w:t>
      </w:r>
      <w:r w:rsidR="00F83B34" w:rsidRPr="005F7A92">
        <w:rPr>
          <w:rFonts w:asciiTheme="majorBidi" w:hAnsiTheme="majorBidi" w:cstheme="majorBidi"/>
          <w:color w:val="000000" w:themeColor="text1"/>
        </w:rPr>
        <w:t>optimisation</w:t>
      </w:r>
      <w:r w:rsidRPr="005F7A92">
        <w:rPr>
          <w:rFonts w:asciiTheme="majorBidi" w:hAnsiTheme="majorBidi" w:cstheme="majorBidi"/>
          <w:color w:val="000000" w:themeColor="text1"/>
        </w:rPr>
        <w:t xml:space="preserve"> algorithms include derivative (or gradient-based) and direct (or gradient-free) </w:t>
      </w:r>
      <w:r w:rsidR="00F83B34" w:rsidRPr="005F7A92">
        <w:rPr>
          <w:rFonts w:asciiTheme="majorBidi" w:hAnsiTheme="majorBidi" w:cstheme="majorBidi"/>
          <w:color w:val="000000" w:themeColor="text1"/>
        </w:rPr>
        <w:t>optimisation</w:t>
      </w:r>
      <w:r w:rsidRPr="005F7A92">
        <w:rPr>
          <w:rFonts w:asciiTheme="majorBidi" w:hAnsiTheme="majorBidi" w:cstheme="majorBidi"/>
          <w:color w:val="000000" w:themeColor="text1"/>
        </w:rPr>
        <w:t xml:space="preserve"> algorithms </w:t>
      </w:r>
      <w:r w:rsidRPr="005F7A92">
        <w:rPr>
          <w:rFonts w:asciiTheme="majorBidi" w:hAnsiTheme="majorBidi" w:cstheme="majorBidi"/>
          <w:noProof/>
          <w:color w:val="000000" w:themeColor="text1"/>
        </w:rPr>
        <w:t>(Chen, 2013; Fujii &amp; Horne, 1995; Mohagheghian, 2016; Watson et al., 1980)</w:t>
      </w:r>
      <w:r w:rsidRPr="005F7A92">
        <w:rPr>
          <w:rFonts w:asciiTheme="majorBidi" w:hAnsiTheme="majorBidi" w:cstheme="majorBidi"/>
          <w:color w:val="000000" w:themeColor="text1"/>
        </w:rPr>
        <w:t xml:space="preserve">. The gradient-based </w:t>
      </w:r>
      <w:r w:rsidRPr="005F7A92">
        <w:rPr>
          <w:rFonts w:asciiTheme="majorBidi" w:hAnsiTheme="majorBidi" w:cstheme="majorBidi"/>
          <w:noProof/>
          <w:color w:val="000000" w:themeColor="text1"/>
        </w:rPr>
        <w:t>optimi</w:t>
      </w:r>
      <w:r w:rsidR="007426F8" w:rsidRPr="005F7A92">
        <w:rPr>
          <w:rFonts w:asciiTheme="majorBidi" w:hAnsiTheme="majorBidi" w:cstheme="majorBidi"/>
          <w:noProof/>
          <w:color w:val="000000" w:themeColor="text1"/>
        </w:rPr>
        <w:t>s</w:t>
      </w:r>
      <w:r w:rsidRPr="005F7A92">
        <w:rPr>
          <w:rFonts w:asciiTheme="majorBidi" w:hAnsiTheme="majorBidi" w:cstheme="majorBidi"/>
          <w:noProof/>
          <w:color w:val="000000" w:themeColor="text1"/>
        </w:rPr>
        <w:t>ation</w:t>
      </w:r>
      <w:r w:rsidRPr="005F7A92">
        <w:rPr>
          <w:rFonts w:asciiTheme="majorBidi" w:hAnsiTheme="majorBidi" w:cstheme="majorBidi"/>
          <w:color w:val="000000" w:themeColor="text1"/>
        </w:rPr>
        <w:t xml:space="preserve"> algorithms require the derivative information from the objective functions. However, the lack of a computable derivative (</w:t>
      </w:r>
      <w:r w:rsidRPr="005F7A92">
        <w:rPr>
          <w:rFonts w:asciiTheme="majorBidi" w:hAnsiTheme="majorBidi" w:cstheme="majorBidi"/>
          <w:i/>
          <w:color w:val="000000" w:themeColor="text1"/>
        </w:rPr>
        <w:t xml:space="preserve">e.g. </w:t>
      </w:r>
      <w:r w:rsidRPr="005F7A92">
        <w:rPr>
          <w:rFonts w:asciiTheme="majorBidi" w:hAnsiTheme="majorBidi" w:cstheme="majorBidi"/>
          <w:color w:val="000000" w:themeColor="text1"/>
        </w:rPr>
        <w:t xml:space="preserve">with the non-differentiable objective function) can fail the gradient-based </w:t>
      </w:r>
      <w:r w:rsidRPr="005F7A92">
        <w:rPr>
          <w:rFonts w:asciiTheme="majorBidi" w:hAnsiTheme="majorBidi" w:cstheme="majorBidi"/>
          <w:noProof/>
          <w:color w:val="000000" w:themeColor="text1"/>
        </w:rPr>
        <w:t>optimi</w:t>
      </w:r>
      <w:r w:rsidR="007426F8" w:rsidRPr="005F7A92">
        <w:rPr>
          <w:rFonts w:asciiTheme="majorBidi" w:hAnsiTheme="majorBidi" w:cstheme="majorBidi"/>
          <w:noProof/>
          <w:color w:val="000000" w:themeColor="text1"/>
        </w:rPr>
        <w:t>s</w:t>
      </w:r>
      <w:r w:rsidRPr="005F7A92">
        <w:rPr>
          <w:rFonts w:asciiTheme="majorBidi" w:hAnsiTheme="majorBidi" w:cstheme="majorBidi"/>
          <w:noProof/>
          <w:color w:val="000000" w:themeColor="text1"/>
        </w:rPr>
        <w:t>ers</w:t>
      </w:r>
      <w:r w:rsidRPr="005F7A92">
        <w:rPr>
          <w:rFonts w:asciiTheme="majorBidi" w:hAnsiTheme="majorBidi" w:cstheme="majorBidi"/>
          <w:color w:val="000000" w:themeColor="text1"/>
        </w:rPr>
        <w:t xml:space="preserve"> and call for the derivative-free algorithms </w:t>
      </w:r>
      <w:r w:rsidRPr="005F7A92">
        <w:rPr>
          <w:rFonts w:asciiTheme="majorBidi" w:hAnsiTheme="majorBidi" w:cstheme="majorBidi"/>
          <w:noProof/>
          <w:color w:val="000000" w:themeColor="text1"/>
        </w:rPr>
        <w:t>(Kramer et al., 2011; Price et al., 2006)</w:t>
      </w:r>
      <w:r w:rsidRPr="005F7A92">
        <w:rPr>
          <w:rFonts w:asciiTheme="majorBidi" w:hAnsiTheme="majorBidi" w:cstheme="majorBidi"/>
          <w:color w:val="000000" w:themeColor="text1"/>
        </w:rPr>
        <w:t xml:space="preserve">. </w:t>
      </w:r>
    </w:p>
    <w:p w14:paraId="26595A40" w14:textId="21A292C6" w:rsidR="00D26DE8" w:rsidRPr="005F7A92" w:rsidRDefault="00D26DE8" w:rsidP="00D26DE8">
      <w:pPr>
        <w:rPr>
          <w:rFonts w:asciiTheme="majorBidi" w:hAnsiTheme="majorBidi" w:cstheme="majorBidi"/>
          <w:color w:val="000000" w:themeColor="text1"/>
        </w:rPr>
      </w:pPr>
      <w:r w:rsidRPr="005F7A92">
        <w:rPr>
          <w:rFonts w:asciiTheme="majorBidi" w:hAnsiTheme="majorBidi" w:cstheme="majorBidi"/>
          <w:color w:val="000000" w:themeColor="text1"/>
        </w:rPr>
        <w:t xml:space="preserve">Derivative-free </w:t>
      </w:r>
      <w:r w:rsidR="00F83B34" w:rsidRPr="005F7A92">
        <w:rPr>
          <w:rFonts w:asciiTheme="majorBidi" w:hAnsiTheme="majorBidi" w:cstheme="majorBidi"/>
          <w:color w:val="000000" w:themeColor="text1"/>
        </w:rPr>
        <w:t>optimisation</w:t>
      </w:r>
      <w:r w:rsidRPr="005F7A92">
        <w:rPr>
          <w:rFonts w:asciiTheme="majorBidi" w:hAnsiTheme="majorBidi" w:cstheme="majorBidi"/>
          <w:color w:val="000000" w:themeColor="text1"/>
        </w:rPr>
        <w:t xml:space="preserve"> algorithms can </w:t>
      </w:r>
      <w:r w:rsidRPr="005F7A92">
        <w:rPr>
          <w:rFonts w:asciiTheme="majorBidi" w:hAnsiTheme="majorBidi" w:cstheme="majorBidi"/>
          <w:noProof/>
          <w:color w:val="000000" w:themeColor="text1"/>
        </w:rPr>
        <w:t>be classified</w:t>
      </w:r>
      <w:r w:rsidRPr="005F7A92">
        <w:rPr>
          <w:rFonts w:asciiTheme="majorBidi" w:hAnsiTheme="majorBidi" w:cstheme="majorBidi"/>
          <w:color w:val="000000" w:themeColor="text1"/>
        </w:rPr>
        <w:t xml:space="preserve"> into direct-search, model-based or hybrid methods. </w:t>
      </w:r>
      <w:r w:rsidR="00291D0B" w:rsidRPr="005F7A92">
        <w:rPr>
          <w:rFonts w:asciiTheme="majorBidi" w:hAnsiTheme="majorBidi" w:cstheme="majorBidi"/>
          <w:color w:val="000000" w:themeColor="text1"/>
        </w:rPr>
        <w:t xml:space="preserve">The decision making of the direct search methods </w:t>
      </w:r>
      <w:r w:rsidR="00291D0B" w:rsidRPr="005F7A92">
        <w:rPr>
          <w:rFonts w:asciiTheme="majorBidi" w:hAnsiTheme="majorBidi" w:cstheme="majorBidi"/>
          <w:noProof/>
          <w:color w:val="000000" w:themeColor="text1"/>
        </w:rPr>
        <w:t>is based</w:t>
      </w:r>
      <w:r w:rsidR="00291D0B" w:rsidRPr="005F7A92">
        <w:rPr>
          <w:rFonts w:asciiTheme="majorBidi" w:hAnsiTheme="majorBidi" w:cstheme="majorBidi"/>
          <w:color w:val="000000" w:themeColor="text1"/>
        </w:rPr>
        <w:t xml:space="preserve"> on the previously evaluated points and the best solution so far. Conversely,</w:t>
      </w:r>
      <w:r w:rsidRPr="005F7A92">
        <w:rPr>
          <w:rFonts w:asciiTheme="majorBidi" w:hAnsiTheme="majorBidi" w:cstheme="majorBidi"/>
          <w:color w:val="000000" w:themeColor="text1"/>
        </w:rPr>
        <w:t xml:space="preserve"> </w:t>
      </w:r>
      <w:r w:rsidR="00291D0B" w:rsidRPr="005F7A92">
        <w:rPr>
          <w:rFonts w:asciiTheme="majorBidi" w:hAnsiTheme="majorBidi" w:cstheme="majorBidi"/>
          <w:color w:val="000000" w:themeColor="text1"/>
        </w:rPr>
        <w:t>the m</w:t>
      </w:r>
      <w:r w:rsidRPr="005F7A92">
        <w:rPr>
          <w:rFonts w:asciiTheme="majorBidi" w:hAnsiTheme="majorBidi" w:cstheme="majorBidi"/>
          <w:color w:val="000000" w:themeColor="text1"/>
        </w:rPr>
        <w:t xml:space="preserve">odel-based algorithms attempt to capture the curvature of the original model using data-driven surrogate models </w:t>
      </w:r>
      <w:r w:rsidRPr="005F7A92">
        <w:rPr>
          <w:rFonts w:asciiTheme="majorBidi" w:hAnsiTheme="majorBidi" w:cstheme="majorBidi"/>
          <w:noProof/>
          <w:color w:val="000000" w:themeColor="text1"/>
        </w:rPr>
        <w:t>and</w:t>
      </w:r>
      <w:r w:rsidRPr="005F7A92">
        <w:rPr>
          <w:rFonts w:asciiTheme="majorBidi" w:hAnsiTheme="majorBidi" w:cstheme="majorBidi"/>
          <w:color w:val="000000" w:themeColor="text1"/>
        </w:rPr>
        <w:t xml:space="preserve"> the search process </w:t>
      </w:r>
      <w:r w:rsidRPr="005F7A92">
        <w:rPr>
          <w:rFonts w:asciiTheme="majorBidi" w:hAnsiTheme="majorBidi" w:cstheme="majorBidi"/>
          <w:noProof/>
          <w:color w:val="000000" w:themeColor="text1"/>
        </w:rPr>
        <w:t>is guided</w:t>
      </w:r>
      <w:r w:rsidRPr="005F7A92">
        <w:rPr>
          <w:rFonts w:asciiTheme="majorBidi" w:hAnsiTheme="majorBidi" w:cstheme="majorBidi"/>
          <w:color w:val="000000" w:themeColor="text1"/>
        </w:rPr>
        <w:t xml:space="preserve"> by </w:t>
      </w:r>
      <w:r w:rsidR="00F83B34" w:rsidRPr="005F7A92">
        <w:rPr>
          <w:rFonts w:asciiTheme="majorBidi" w:hAnsiTheme="majorBidi" w:cstheme="majorBidi"/>
          <w:color w:val="000000" w:themeColor="text1"/>
        </w:rPr>
        <w:t>optimising</w:t>
      </w:r>
      <w:r w:rsidRPr="005F7A92">
        <w:rPr>
          <w:rFonts w:asciiTheme="majorBidi" w:hAnsiTheme="majorBidi" w:cstheme="majorBidi"/>
          <w:color w:val="000000" w:themeColor="text1"/>
        </w:rPr>
        <w:t xml:space="preserve"> the surrogate model. </w:t>
      </w:r>
      <w:r w:rsidR="002B1BBC" w:rsidRPr="005F7A92">
        <w:rPr>
          <w:rFonts w:asciiTheme="majorBidi" w:hAnsiTheme="majorBidi" w:cstheme="majorBidi"/>
          <w:color w:val="000000" w:themeColor="text1"/>
        </w:rPr>
        <w:t>The d</w:t>
      </w:r>
      <w:r w:rsidRPr="005F7A92">
        <w:rPr>
          <w:rFonts w:asciiTheme="majorBidi" w:hAnsiTheme="majorBidi" w:cstheme="majorBidi"/>
          <w:color w:val="000000" w:themeColor="text1"/>
        </w:rPr>
        <w:t>irect search methods (e.g. AI algorithms)</w:t>
      </w:r>
      <w:r w:rsidR="00323075" w:rsidRPr="005F7A92">
        <w:rPr>
          <w:rFonts w:asciiTheme="majorBidi" w:hAnsiTheme="majorBidi" w:cstheme="majorBidi"/>
          <w:color w:val="000000" w:themeColor="text1"/>
        </w:rPr>
        <w:t xml:space="preserve"> are generally successful </w:t>
      </w:r>
      <w:r w:rsidRPr="005F7A92">
        <w:rPr>
          <w:rFonts w:asciiTheme="majorBidi" w:hAnsiTheme="majorBidi" w:cstheme="majorBidi"/>
          <w:color w:val="000000" w:themeColor="text1"/>
        </w:rPr>
        <w:t xml:space="preserve">for non-smooth problems, whereas </w:t>
      </w:r>
      <w:r w:rsidR="00C334AD" w:rsidRPr="005F7A92">
        <w:rPr>
          <w:rFonts w:asciiTheme="majorBidi" w:hAnsiTheme="majorBidi" w:cstheme="majorBidi"/>
          <w:color w:val="000000" w:themeColor="text1"/>
        </w:rPr>
        <w:t>m</w:t>
      </w:r>
      <w:r w:rsidRPr="005F7A92">
        <w:rPr>
          <w:rFonts w:asciiTheme="majorBidi" w:hAnsiTheme="majorBidi" w:cstheme="majorBidi"/>
          <w:color w:val="000000" w:themeColor="text1"/>
        </w:rPr>
        <w:t>odel-based algorithms are preferred for smooth problems (Bajaj et al., 2017).</w:t>
      </w:r>
    </w:p>
    <w:p w14:paraId="4B384162" w14:textId="77777777" w:rsidR="00291D0B" w:rsidRPr="005F7A92" w:rsidRDefault="00291D0B" w:rsidP="00D26DE8">
      <w:pPr>
        <w:rPr>
          <w:rFonts w:asciiTheme="majorBidi" w:hAnsiTheme="majorBidi" w:cstheme="majorBidi"/>
          <w:color w:val="000000" w:themeColor="text1"/>
        </w:rPr>
      </w:pPr>
    </w:p>
    <w:p w14:paraId="4CE81C7F" w14:textId="438056ED" w:rsidR="008002AB" w:rsidRPr="005F7A92" w:rsidRDefault="008002AB" w:rsidP="00175BF9">
      <w:pPr>
        <w:rPr>
          <w:rFonts w:asciiTheme="majorBidi" w:hAnsiTheme="majorBidi" w:cstheme="majorBidi"/>
          <w:color w:val="000000" w:themeColor="text1"/>
        </w:rPr>
      </w:pPr>
      <w:r w:rsidRPr="005F7A92">
        <w:rPr>
          <w:rFonts w:asciiTheme="majorBidi" w:hAnsiTheme="majorBidi" w:cstheme="majorBidi"/>
          <w:color w:val="000000" w:themeColor="text1"/>
        </w:rPr>
        <w:t xml:space="preserve">To date, the stochastic gradient-free </w:t>
      </w:r>
      <w:r w:rsidR="00986F36" w:rsidRPr="005F7A92">
        <w:rPr>
          <w:rFonts w:asciiTheme="majorBidi" w:hAnsiTheme="majorBidi" w:cstheme="majorBidi"/>
          <w:color w:val="000000" w:themeColor="text1"/>
        </w:rPr>
        <w:t xml:space="preserve">(derivative-free) </w:t>
      </w:r>
      <w:r w:rsidRPr="005F7A92">
        <w:rPr>
          <w:rFonts w:asciiTheme="majorBidi" w:hAnsiTheme="majorBidi" w:cstheme="majorBidi"/>
          <w:color w:val="000000" w:themeColor="text1"/>
        </w:rPr>
        <w:t xml:space="preserve">algorithms, especially </w:t>
      </w:r>
      <w:bookmarkStart w:id="7" w:name="_Hlk492717780"/>
      <w:r w:rsidRPr="005F7A92">
        <w:rPr>
          <w:rFonts w:asciiTheme="majorBidi" w:hAnsiTheme="majorBidi" w:cstheme="majorBidi"/>
          <w:color w:val="000000" w:themeColor="text1"/>
        </w:rPr>
        <w:t>artificial intelligence (AI) methods</w:t>
      </w:r>
      <w:bookmarkEnd w:id="7"/>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(Bayat, et al., 2014)</w:t>
      </w:r>
      <w:r w:rsidRPr="005F7A92">
        <w:rPr>
          <w:rFonts w:asciiTheme="majorBidi" w:hAnsiTheme="majorBidi" w:cstheme="majorBidi"/>
          <w:color w:val="000000" w:themeColor="text1"/>
        </w:rPr>
        <w:t xml:space="preserve">, have shown improved performance in comparison to the gradient-based methods, </w:t>
      </w:r>
      <w:r w:rsidRPr="005F7A92">
        <w:rPr>
          <w:rFonts w:asciiTheme="majorBidi" w:hAnsiTheme="majorBidi" w:cstheme="majorBidi"/>
          <w:i/>
          <w:color w:val="000000" w:themeColor="text1"/>
        </w:rPr>
        <w:t>i.e.</w:t>
      </w:r>
      <w:r w:rsidRPr="005F7A92">
        <w:rPr>
          <w:rFonts w:asciiTheme="majorBidi" w:hAnsiTheme="majorBidi" w:cstheme="majorBidi"/>
          <w:color w:val="000000" w:themeColor="text1"/>
        </w:rPr>
        <w:t xml:space="preserve"> the improved capability of establishing the optimum solution for non-linear </w:t>
      </w:r>
      <w:r w:rsidR="00F83B34" w:rsidRPr="005F7A92">
        <w:rPr>
          <w:rFonts w:asciiTheme="majorBidi" w:hAnsiTheme="majorBidi" w:cstheme="majorBidi"/>
          <w:color w:val="000000" w:themeColor="text1"/>
        </w:rPr>
        <w:t>optimisation</w:t>
      </w:r>
      <w:r w:rsidRPr="005F7A92">
        <w:rPr>
          <w:rFonts w:asciiTheme="majorBidi" w:hAnsiTheme="majorBidi" w:cstheme="majorBidi"/>
          <w:color w:val="000000" w:themeColor="text1"/>
        </w:rPr>
        <w:t xml:space="preserve"> problems with multiple objectives </w:t>
      </w:r>
      <w:bookmarkStart w:id="8" w:name="_Hlk492717927"/>
      <w:r w:rsidRPr="005F7A92">
        <w:rPr>
          <w:rFonts w:asciiTheme="majorBidi" w:hAnsiTheme="majorBidi" w:cstheme="majorBidi"/>
          <w:noProof/>
          <w:color w:val="000000" w:themeColor="text1"/>
        </w:rPr>
        <w:t>(Amirabadi et al., 2013; Azarhoosh et al., 2014; Bayat &amp; Rahimpour, 2013; Eberhart &amp; Kennedy, 1995; Farsi et al., 2014; Khademi et al., 2010; Shen et al., 2006; Shi &amp; Eberhart, 1999; Soleimani et al., 2013)</w:t>
      </w:r>
      <w:bookmarkEnd w:id="8"/>
      <w:r w:rsidRPr="005F7A92">
        <w:rPr>
          <w:rFonts w:asciiTheme="majorBidi" w:hAnsiTheme="majorBidi" w:cstheme="majorBidi"/>
          <w:color w:val="000000" w:themeColor="text1"/>
        </w:rPr>
        <w:t xml:space="preserve">. AI methods with different algorithms has been applied to various chemical process simulations including the </w:t>
      </w:r>
      <w:r w:rsidR="00F83B34" w:rsidRPr="005F7A92">
        <w:rPr>
          <w:rFonts w:asciiTheme="majorBidi" w:hAnsiTheme="majorBidi" w:cstheme="majorBidi"/>
          <w:color w:val="000000" w:themeColor="text1"/>
        </w:rPr>
        <w:t>optimisation</w:t>
      </w:r>
      <w:r w:rsidRPr="005F7A92">
        <w:rPr>
          <w:rFonts w:asciiTheme="majorBidi" w:hAnsiTheme="majorBidi" w:cstheme="majorBidi"/>
          <w:color w:val="000000" w:themeColor="text1"/>
        </w:rPr>
        <w:t xml:space="preserve"> of (</w:t>
      </w:r>
      <w:r w:rsidRPr="005F7A92">
        <w:rPr>
          <w:rFonts w:asciiTheme="majorBidi" w:hAnsiTheme="majorBidi" w:cstheme="majorBidi"/>
          <w:i/>
          <w:color w:val="000000" w:themeColor="text1"/>
        </w:rPr>
        <w:t>i</w:t>
      </w:r>
      <w:r w:rsidRPr="005F7A92">
        <w:rPr>
          <w:rFonts w:asciiTheme="majorBidi" w:hAnsiTheme="majorBidi" w:cstheme="majorBidi"/>
          <w:color w:val="000000" w:themeColor="text1"/>
        </w:rPr>
        <w:t xml:space="preserve">) methanol synthesis reactors using the </w:t>
      </w:r>
      <w:r w:rsidRPr="005F7A92">
        <w:rPr>
          <w:rFonts w:asciiTheme="majorBidi" w:hAnsiTheme="majorBidi" w:cstheme="majorBidi"/>
          <w:noProof/>
          <w:color w:val="000000" w:themeColor="text1"/>
        </w:rPr>
        <w:t>differential evolution (DE)</w:t>
      </w:r>
      <w:r w:rsidRPr="005F7A92">
        <w:rPr>
          <w:rFonts w:asciiTheme="majorBidi" w:hAnsiTheme="majorBidi" w:cstheme="majorBidi"/>
          <w:color w:val="000000" w:themeColor="text1"/>
        </w:rPr>
        <w:t xml:space="preserve"> algorithm </w:t>
      </w:r>
      <w:r w:rsidRPr="005F7A92">
        <w:rPr>
          <w:rFonts w:asciiTheme="majorBidi" w:hAnsiTheme="majorBidi" w:cstheme="majorBidi"/>
          <w:noProof/>
          <w:color w:val="000000" w:themeColor="text1"/>
        </w:rPr>
        <w:t>(Amirabadi et al., 2013; Bayat, Dehghani, et al., 2014; Bayat &amp; Rahimpour, 2013; Khademi et al., 2010)</w:t>
      </w:r>
      <w:r w:rsidRPr="005F7A92">
        <w:rPr>
          <w:rFonts w:asciiTheme="majorBidi" w:hAnsiTheme="majorBidi" w:cstheme="majorBidi"/>
          <w:color w:val="000000" w:themeColor="text1"/>
        </w:rPr>
        <w:t>, (</w:t>
      </w:r>
      <w:r w:rsidRPr="005F7A92">
        <w:rPr>
          <w:rFonts w:asciiTheme="majorBidi" w:hAnsiTheme="majorBidi" w:cstheme="majorBidi"/>
          <w:i/>
          <w:color w:val="000000" w:themeColor="text1"/>
        </w:rPr>
        <w:t>ii</w:t>
      </w:r>
      <w:r w:rsidRPr="005F7A92">
        <w:rPr>
          <w:rFonts w:asciiTheme="majorBidi" w:hAnsiTheme="majorBidi" w:cstheme="majorBidi"/>
          <w:color w:val="000000" w:themeColor="text1"/>
        </w:rPr>
        <w:t>) multi-stage spherical reactors for DME production</w:t>
      </w:r>
      <w:r w:rsidRPr="005F7A92">
        <w:rPr>
          <w:rFonts w:asciiTheme="majorBidi" w:hAnsiTheme="majorBidi" w:cstheme="majorBidi"/>
          <w:noProof/>
          <w:color w:val="000000" w:themeColor="text1"/>
        </w:rPr>
        <w:t xml:space="preserve"> using the genetic algorithm (GA) </w:t>
      </w:r>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(Farsi et al., 2014)</w:t>
      </w:r>
      <w:r w:rsidRPr="005F7A92">
        <w:rPr>
          <w:rFonts w:asciiTheme="majorBidi" w:hAnsiTheme="majorBidi" w:cstheme="majorBidi"/>
          <w:color w:val="000000" w:themeColor="text1"/>
        </w:rPr>
        <w:t xml:space="preserve">, </w:t>
      </w:r>
      <w:r w:rsidRPr="005F7A92">
        <w:rPr>
          <w:rFonts w:asciiTheme="majorBidi" w:hAnsiTheme="majorBidi" w:cstheme="majorBidi"/>
          <w:color w:val="000000" w:themeColor="text1"/>
        </w:rPr>
        <w:lastRenderedPageBreak/>
        <w:t>(</w:t>
      </w:r>
      <w:r w:rsidRPr="005F7A92">
        <w:rPr>
          <w:rFonts w:asciiTheme="majorBidi" w:hAnsiTheme="majorBidi" w:cstheme="majorBidi"/>
          <w:i/>
          <w:color w:val="000000" w:themeColor="text1"/>
        </w:rPr>
        <w:t>iii</w:t>
      </w:r>
      <w:r w:rsidRPr="005F7A92">
        <w:rPr>
          <w:rFonts w:asciiTheme="majorBidi" w:hAnsiTheme="majorBidi" w:cstheme="majorBidi"/>
          <w:color w:val="000000" w:themeColor="text1"/>
        </w:rPr>
        <w:t xml:space="preserve">) fixed-bed reactors for methanol-to-olefins (MTO) using </w:t>
      </w:r>
      <w:r w:rsidRPr="005F7A92">
        <w:rPr>
          <w:rFonts w:asciiTheme="majorBidi" w:hAnsiTheme="majorBidi" w:cstheme="majorBidi"/>
          <w:noProof/>
          <w:color w:val="000000" w:themeColor="text1"/>
        </w:rPr>
        <w:t xml:space="preserve">particle swarm </w:t>
      </w:r>
      <w:r w:rsidR="00F83B34" w:rsidRPr="005F7A92">
        <w:rPr>
          <w:rFonts w:asciiTheme="majorBidi" w:hAnsiTheme="majorBidi" w:cstheme="majorBidi"/>
          <w:noProof/>
          <w:color w:val="000000" w:themeColor="text1"/>
        </w:rPr>
        <w:t>optimisation</w:t>
      </w:r>
      <w:r w:rsidRPr="005F7A92">
        <w:rPr>
          <w:rFonts w:asciiTheme="majorBidi" w:hAnsiTheme="majorBidi" w:cstheme="majorBidi"/>
          <w:noProof/>
          <w:color w:val="000000" w:themeColor="text1"/>
        </w:rPr>
        <w:t xml:space="preserve"> (PSO) </w:t>
      </w:r>
      <w:r w:rsidRPr="005F7A92">
        <w:rPr>
          <w:rFonts w:asciiTheme="majorBidi" w:hAnsiTheme="majorBidi" w:cstheme="majorBidi"/>
          <w:color w:val="000000" w:themeColor="text1"/>
        </w:rPr>
        <w:t xml:space="preserve">algorithm </w:t>
      </w:r>
      <w:r w:rsidRPr="005F7A92">
        <w:rPr>
          <w:rFonts w:asciiTheme="majorBidi" w:hAnsiTheme="majorBidi" w:cstheme="majorBidi"/>
          <w:noProof/>
          <w:color w:val="000000" w:themeColor="text1"/>
        </w:rPr>
        <w:t>(Rostami et al., 2016)</w:t>
      </w:r>
      <w:r w:rsidRPr="005F7A92">
        <w:rPr>
          <w:rFonts w:asciiTheme="majorBidi" w:hAnsiTheme="majorBidi" w:cstheme="majorBidi"/>
          <w:color w:val="000000" w:themeColor="text1"/>
        </w:rPr>
        <w:t xml:space="preserve"> and </w:t>
      </w:r>
      <w:r w:rsidR="00DB68CE" w:rsidRPr="005F7A92">
        <w:rPr>
          <w:rFonts w:asciiTheme="majorBidi" w:hAnsiTheme="majorBidi" w:cstheme="majorBidi"/>
          <w:i/>
          <w:color w:val="000000" w:themeColor="text1"/>
        </w:rPr>
        <w:t>etc.</w:t>
      </w:r>
      <w:r w:rsidRPr="005F7A92">
        <w:rPr>
          <w:rFonts w:asciiTheme="majorBidi" w:hAnsiTheme="majorBidi" w:cstheme="majorBidi"/>
          <w:color w:val="000000" w:themeColor="text1"/>
        </w:rPr>
        <w:t xml:space="preserve"> </w:t>
      </w:r>
      <w:r w:rsidRPr="005F7A92">
        <w:rPr>
          <w:rFonts w:asciiTheme="majorBidi" w:hAnsiTheme="majorBidi" w:cstheme="majorBidi"/>
          <w:noProof/>
          <w:color w:val="000000" w:themeColor="text1"/>
        </w:rPr>
        <w:t>(Domingues et al., 2014; Ganesan et al., 2013; Leong et al., 2016; Na et al., 2017; Soltani &amp; Shafiei, 2015)</w:t>
      </w:r>
      <w:r w:rsidRPr="005F7A92">
        <w:rPr>
          <w:rFonts w:asciiTheme="majorBidi" w:hAnsiTheme="majorBidi" w:cstheme="majorBidi"/>
          <w:color w:val="000000" w:themeColor="text1"/>
        </w:rPr>
        <w:t xml:space="preserve"> Although </w:t>
      </w:r>
      <w:r w:rsidR="00785308" w:rsidRPr="005F7A92">
        <w:rPr>
          <w:rFonts w:asciiTheme="majorBidi" w:hAnsiTheme="majorBidi" w:cstheme="majorBidi"/>
          <w:noProof/>
          <w:color w:val="000000" w:themeColor="text1"/>
        </w:rPr>
        <w:t>these practices commonly obtained satisfactory results of the optimisation</w:t>
      </w:r>
      <w:r w:rsidRPr="005F7A92">
        <w:rPr>
          <w:rFonts w:asciiTheme="majorBidi" w:hAnsiTheme="majorBidi" w:cstheme="majorBidi"/>
          <w:color w:val="000000" w:themeColor="text1"/>
        </w:rPr>
        <w:t xml:space="preserve">, the rationales of using different </w:t>
      </w:r>
      <w:r w:rsidRPr="005F7A92">
        <w:rPr>
          <w:rFonts w:asciiTheme="majorBidi" w:hAnsiTheme="majorBidi" w:cstheme="majorBidi"/>
          <w:noProof/>
          <w:color w:val="000000" w:themeColor="text1"/>
        </w:rPr>
        <w:t>algorithms (</w:t>
      </w:r>
      <w:r w:rsidRPr="005F7A92">
        <w:rPr>
          <w:rFonts w:asciiTheme="majorBidi" w:hAnsiTheme="majorBidi" w:cstheme="majorBidi"/>
          <w:i/>
          <w:noProof/>
          <w:color w:val="000000" w:themeColor="text1"/>
        </w:rPr>
        <w:t xml:space="preserve">i.e. </w:t>
      </w:r>
      <w:r w:rsidRPr="005F7A92">
        <w:rPr>
          <w:rFonts w:asciiTheme="majorBidi" w:hAnsiTheme="majorBidi" w:cstheme="majorBidi"/>
          <w:noProof/>
          <w:color w:val="000000" w:themeColor="text1"/>
        </w:rPr>
        <w:t xml:space="preserve">GA, PSO or DE) are generally lacking </w:t>
      </w:r>
      <w:r w:rsidRPr="005F7A92">
        <w:rPr>
          <w:color w:val="000000" w:themeColor="text1"/>
        </w:rPr>
        <w:t xml:space="preserve">(details of GA, PSO and DE AI algorithms </w:t>
      </w:r>
      <w:r w:rsidRPr="005F7A92">
        <w:rPr>
          <w:noProof/>
          <w:color w:val="000000" w:themeColor="text1"/>
        </w:rPr>
        <w:t>are presented</w:t>
      </w:r>
      <w:r w:rsidRPr="005F7A92">
        <w:rPr>
          <w:color w:val="000000" w:themeColor="text1"/>
        </w:rPr>
        <w:t xml:space="preserve"> in the Supporting Information, SI)</w:t>
      </w:r>
      <w:r w:rsidRPr="005F7A92">
        <w:rPr>
          <w:rFonts w:asciiTheme="majorBidi" w:hAnsiTheme="majorBidi" w:cstheme="majorBidi"/>
          <w:color w:val="000000" w:themeColor="text1"/>
        </w:rPr>
        <w:t>.</w:t>
      </w:r>
    </w:p>
    <w:p w14:paraId="7F9A0668" w14:textId="5CE745F9" w:rsidR="008002AB" w:rsidRPr="005F7A92" w:rsidRDefault="008002AB" w:rsidP="00175BF9">
      <w:pPr>
        <w:rPr>
          <w:color w:val="000000" w:themeColor="text1"/>
        </w:rPr>
      </w:pPr>
      <w:r w:rsidRPr="005F7A92">
        <w:rPr>
          <w:color w:val="000000" w:themeColor="text1"/>
        </w:rPr>
        <w:t xml:space="preserve">As commented above, the advantages of the multifunctional auto-thermal reactor for coupling the </w:t>
      </w:r>
      <w:r w:rsidRPr="005F7A92">
        <w:rPr>
          <w:rFonts w:asciiTheme="majorBidi" w:hAnsiTheme="majorBidi" w:cstheme="majorBidi"/>
          <w:color w:val="000000" w:themeColor="text1"/>
        </w:rPr>
        <w:t>exothermic/endothermic reactions in one unit</w:t>
      </w:r>
      <w:r w:rsidRPr="005F7A92">
        <w:rPr>
          <w:color w:val="000000" w:themeColor="text1"/>
        </w:rPr>
        <w:t>, being one of the promising solutions for the coproduction of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 xml:space="preserve"> and H</w:t>
      </w:r>
      <w:r w:rsidRPr="005F7A92">
        <w:rPr>
          <w:rFonts w:asciiTheme="majorBidi" w:hAnsiTheme="majorBidi" w:cstheme="majorBidi"/>
          <w:color w:val="000000" w:themeColor="text1"/>
          <w:vertAlign w:val="subscript"/>
        </w:rPr>
        <w:t xml:space="preserve">2 </w:t>
      </w:r>
      <w:r w:rsidRPr="005F7A92">
        <w:rPr>
          <w:color w:val="000000" w:themeColor="text1"/>
        </w:rPr>
        <w:t xml:space="preserve">to meet today’s energy demand. Therefore, </w:t>
      </w:r>
      <w:r w:rsidRPr="005F7A92">
        <w:rPr>
          <w:noProof/>
          <w:color w:val="000000" w:themeColor="text1"/>
        </w:rPr>
        <w:t>in order to</w:t>
      </w:r>
      <w:r w:rsidRPr="005F7A92">
        <w:rPr>
          <w:color w:val="000000" w:themeColor="text1"/>
        </w:rPr>
        <w:t xml:space="preserve"> facilitate the development of multifunctional auto-thermal reactors, we perform the numerical study of a model reactor of TCDMR, by employing the AI algorithms for nonlinear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w:t>
      </w:r>
      <w:r w:rsidRPr="005F7A92">
        <w:rPr>
          <w:noProof/>
          <w:color w:val="000000" w:themeColor="text1"/>
        </w:rPr>
        <w:t>with respect to</w:t>
      </w:r>
      <w:r w:rsidRPr="005F7A92">
        <w:rPr>
          <w:color w:val="000000" w:themeColor="text1"/>
        </w:rPr>
        <w:t xml:space="preserve"> the yield of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 xml:space="preserve"> and H</w:t>
      </w:r>
      <w:r w:rsidRPr="005F7A92">
        <w:rPr>
          <w:rFonts w:asciiTheme="majorBidi" w:hAnsiTheme="majorBidi" w:cstheme="majorBidi"/>
          <w:color w:val="000000" w:themeColor="text1"/>
          <w:vertAlign w:val="subscript"/>
        </w:rPr>
        <w:t>2</w:t>
      </w:r>
      <w:r w:rsidRPr="005F7A92">
        <w:rPr>
          <w:color w:val="000000" w:themeColor="text1"/>
        </w:rPr>
        <w:t xml:space="preserve">. For the first time, we conduct a comparative study using the state-of-the-art AI algorithms of GA, DE and PSO methods to identify the most suitable algorithm for the </w:t>
      </w:r>
      <w:r w:rsidR="00DB68CE" w:rsidRPr="005F7A92">
        <w:rPr>
          <w:color w:val="000000" w:themeColor="text1"/>
        </w:rPr>
        <w:t>case</w:t>
      </w:r>
      <w:r w:rsidR="00DB68CE" w:rsidRPr="005F7A92">
        <w:rPr>
          <w:noProof/>
          <w:color w:val="000000" w:themeColor="text1"/>
        </w:rPr>
        <w:t xml:space="preserve"> of </w:t>
      </w:r>
      <w:r w:rsidRPr="005F7A92">
        <w:rPr>
          <w:noProof/>
          <w:color w:val="000000" w:themeColor="text1"/>
        </w:rPr>
        <w:t>TCDMR</w:t>
      </w:r>
      <w:r w:rsidRPr="005F7A92">
        <w:rPr>
          <w:color w:val="000000" w:themeColor="text1"/>
        </w:rPr>
        <w:t xml:space="preserve">, which </w:t>
      </w:r>
      <w:r w:rsidRPr="005F7A92">
        <w:rPr>
          <w:noProof/>
          <w:color w:val="000000" w:themeColor="text1"/>
        </w:rPr>
        <w:t>is based</w:t>
      </w:r>
      <w:r w:rsidRPr="005F7A92">
        <w:rPr>
          <w:color w:val="000000" w:themeColor="text1"/>
        </w:rPr>
        <w:t xml:space="preserve"> on careful evaluation of the objective function value, the number of iterations for obtaining the optimum solution, </w:t>
      </w:r>
      <w:r w:rsidRPr="005F7A92">
        <w:rPr>
          <w:noProof/>
          <w:color w:val="000000" w:themeColor="text1"/>
        </w:rPr>
        <w:t>runtime</w:t>
      </w:r>
      <w:r w:rsidRPr="005F7A92">
        <w:rPr>
          <w:color w:val="000000" w:themeColor="text1"/>
        </w:rPr>
        <w:t xml:space="preserve">, and standard deviation. Additionally, the performance of the </w:t>
      </w:r>
      <w:r w:rsidRPr="005F7A92">
        <w:rPr>
          <w:noProof/>
          <w:color w:val="000000" w:themeColor="text1"/>
        </w:rPr>
        <w:t>optimi</w:t>
      </w:r>
      <w:r w:rsidR="00785308" w:rsidRPr="005F7A92">
        <w:rPr>
          <w:noProof/>
          <w:color w:val="000000" w:themeColor="text1"/>
        </w:rPr>
        <w:t>s</w:t>
      </w:r>
      <w:r w:rsidRPr="005F7A92">
        <w:rPr>
          <w:noProof/>
          <w:color w:val="000000" w:themeColor="text1"/>
        </w:rPr>
        <w:t>ed</w:t>
      </w:r>
      <w:r w:rsidRPr="005F7A92">
        <w:rPr>
          <w:color w:val="000000" w:themeColor="text1"/>
        </w:rPr>
        <w:t xml:space="preserve"> TCDMR (OTCDMR) </w:t>
      </w:r>
      <w:r w:rsidR="00F83B34" w:rsidRPr="005F7A92">
        <w:rPr>
          <w:noProof/>
          <w:color w:val="000000" w:themeColor="text1"/>
        </w:rPr>
        <w:t>regarding</w:t>
      </w:r>
      <w:r w:rsidRPr="005F7A92">
        <w:rPr>
          <w:color w:val="000000" w:themeColor="text1"/>
        </w:rPr>
        <w:t xml:space="preserve"> the thermal </w:t>
      </w:r>
      <w:r w:rsidRPr="005F7A92">
        <w:rPr>
          <w:noProof/>
          <w:color w:val="000000" w:themeColor="text1"/>
        </w:rPr>
        <w:t>behavio</w:t>
      </w:r>
      <w:r w:rsidR="00F83B34" w:rsidRPr="005F7A92">
        <w:rPr>
          <w:noProof/>
          <w:color w:val="000000" w:themeColor="text1"/>
        </w:rPr>
        <w:t>u</w:t>
      </w:r>
      <w:r w:rsidRPr="005F7A92">
        <w:rPr>
          <w:noProof/>
          <w:color w:val="000000" w:themeColor="text1"/>
        </w:rPr>
        <w:t>r</w:t>
      </w:r>
      <w:r w:rsidRPr="005F7A92">
        <w:rPr>
          <w:color w:val="000000" w:themeColor="text1"/>
        </w:rPr>
        <w:t xml:space="preserve"> (the trend of transferred and absorbed heat along the reactor) and the yield</w:t>
      </w:r>
      <w:r w:rsidR="00F83B34" w:rsidRPr="005F7A92">
        <w:rPr>
          <w:color w:val="000000" w:themeColor="text1"/>
        </w:rPr>
        <w:t>s</w:t>
      </w:r>
      <w:r w:rsidRPr="005F7A92">
        <w:rPr>
          <w:color w:val="000000" w:themeColor="text1"/>
        </w:rPr>
        <w:t xml:space="preserve"> of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 xml:space="preserve"> and H</w:t>
      </w:r>
      <w:r w:rsidRPr="005F7A92">
        <w:rPr>
          <w:rFonts w:asciiTheme="majorBidi" w:hAnsiTheme="majorBidi" w:cstheme="majorBidi"/>
          <w:color w:val="000000" w:themeColor="text1"/>
          <w:vertAlign w:val="subscript"/>
        </w:rPr>
        <w:t>2</w:t>
      </w:r>
      <w:r w:rsidRPr="005F7A92">
        <w:rPr>
          <w:color w:val="000000" w:themeColor="text1"/>
        </w:rPr>
        <w:t xml:space="preserve"> </w:t>
      </w:r>
      <w:r w:rsidRPr="005F7A92">
        <w:rPr>
          <w:noProof/>
          <w:color w:val="000000" w:themeColor="text1"/>
        </w:rPr>
        <w:t>are</w:t>
      </w:r>
      <w:r w:rsidRPr="005F7A92">
        <w:rPr>
          <w:color w:val="000000" w:themeColor="text1"/>
        </w:rPr>
        <w:t xml:space="preserve"> compared to that of TCDMR and CMR to verify the theoretical superiority of the </w:t>
      </w:r>
      <w:r w:rsidRPr="005F7A92">
        <w:rPr>
          <w:noProof/>
          <w:color w:val="000000" w:themeColor="text1"/>
        </w:rPr>
        <w:t>optimi</w:t>
      </w:r>
      <w:r w:rsidR="00785308" w:rsidRPr="005F7A92">
        <w:rPr>
          <w:noProof/>
          <w:color w:val="000000" w:themeColor="text1"/>
        </w:rPr>
        <w:t>s</w:t>
      </w:r>
      <w:r w:rsidRPr="005F7A92">
        <w:rPr>
          <w:noProof/>
          <w:color w:val="000000" w:themeColor="text1"/>
        </w:rPr>
        <w:t>ed</w:t>
      </w:r>
      <w:r w:rsidRPr="005F7A92">
        <w:rPr>
          <w:color w:val="000000" w:themeColor="text1"/>
        </w:rPr>
        <w:t xml:space="preserve"> case established by this study.</w:t>
      </w:r>
    </w:p>
    <w:p w14:paraId="52F4AE8E" w14:textId="77777777" w:rsidR="008002AB" w:rsidRPr="005F7A92" w:rsidRDefault="008002AB" w:rsidP="00175BF9">
      <w:pPr>
        <w:rPr>
          <w:color w:val="000000" w:themeColor="text1"/>
        </w:rPr>
      </w:pPr>
    </w:p>
    <w:p w14:paraId="0FD95149" w14:textId="77777777" w:rsidR="008002AB" w:rsidRPr="005F7A92" w:rsidRDefault="008002AB" w:rsidP="008002AB">
      <w:pPr>
        <w:pStyle w:val="Heading1"/>
        <w:widowControl w:val="0"/>
        <w:numPr>
          <w:ilvl w:val="0"/>
          <w:numId w:val="22"/>
        </w:numPr>
        <w:tabs>
          <w:tab w:val="num" w:pos="144"/>
        </w:tabs>
        <w:spacing w:line="288" w:lineRule="auto"/>
        <w:ind w:left="357" w:hanging="357"/>
        <w:rPr>
          <w:color w:val="000000" w:themeColor="text1"/>
        </w:rPr>
      </w:pPr>
      <w:r w:rsidRPr="005F7A92">
        <w:rPr>
          <w:color w:val="000000" w:themeColor="text1"/>
        </w:rPr>
        <w:t xml:space="preserve">Methodology </w:t>
      </w:r>
    </w:p>
    <w:p w14:paraId="1F100CE0" w14:textId="77777777" w:rsidR="008002AB" w:rsidRPr="005F7A92" w:rsidRDefault="008002AB" w:rsidP="00175BF9">
      <w:pPr>
        <w:pStyle w:val="Heading2"/>
        <w:rPr>
          <w:color w:val="000000" w:themeColor="text1"/>
        </w:rPr>
      </w:pPr>
      <w:r w:rsidRPr="005F7A92">
        <w:rPr>
          <w:color w:val="000000" w:themeColor="text1"/>
        </w:rPr>
        <w:t>2.1. Description of thermally coupled double membrane reactor (</w:t>
      </w:r>
      <w:r w:rsidRPr="005F7A92">
        <w:rPr>
          <w:noProof/>
          <w:color w:val="000000" w:themeColor="text1"/>
        </w:rPr>
        <w:t>TCDMR</w:t>
      </w:r>
      <w:r w:rsidRPr="005F7A92">
        <w:rPr>
          <w:color w:val="000000" w:themeColor="text1"/>
        </w:rPr>
        <w:t>)</w:t>
      </w:r>
    </w:p>
    <w:p w14:paraId="45CABF6C" w14:textId="24BA8D15" w:rsidR="008002AB" w:rsidRPr="005F7A92" w:rsidRDefault="008002AB" w:rsidP="006B12CB">
      <w:pPr>
        <w:rPr>
          <w:color w:val="000000" w:themeColor="text1"/>
        </w:rPr>
      </w:pPr>
      <w:r w:rsidRPr="005F7A92">
        <w:rPr>
          <w:noProof/>
          <w:color w:val="000000" w:themeColor="text1"/>
        </w:rPr>
        <w:t>TCDMR</w:t>
      </w:r>
      <w:r w:rsidR="00785308" w:rsidRPr="005F7A92">
        <w:rPr>
          <w:noProof/>
          <w:color w:val="000000" w:themeColor="text1"/>
        </w:rPr>
        <w:t xml:space="preserve"> is</w:t>
      </w:r>
      <w:r w:rsidRPr="005F7A92">
        <w:rPr>
          <w:color w:val="000000" w:themeColor="text1"/>
        </w:rPr>
        <w:t xml:space="preserve"> </w:t>
      </w:r>
      <w:r w:rsidRPr="005F7A92">
        <w:rPr>
          <w:noProof/>
          <w:color w:val="000000" w:themeColor="text1"/>
        </w:rPr>
        <w:t>functionali</w:t>
      </w:r>
      <w:r w:rsidR="00785308" w:rsidRPr="005F7A92">
        <w:rPr>
          <w:noProof/>
          <w:color w:val="000000" w:themeColor="text1"/>
        </w:rPr>
        <w:t>s</w:t>
      </w:r>
      <w:r w:rsidRPr="005F7A92">
        <w:rPr>
          <w:noProof/>
          <w:color w:val="000000" w:themeColor="text1"/>
        </w:rPr>
        <w:t>ed</w:t>
      </w:r>
      <w:r w:rsidRPr="005F7A92">
        <w:rPr>
          <w:color w:val="000000" w:themeColor="text1"/>
        </w:rPr>
        <w:t xml:space="preserve"> by adding the hydrogen </w:t>
      </w:r>
      <w:r w:rsidRPr="005F7A92">
        <w:rPr>
          <w:noProof/>
          <w:color w:val="000000" w:themeColor="text1"/>
        </w:rPr>
        <w:t>permselective</w:t>
      </w:r>
      <w:r w:rsidRPr="005F7A92">
        <w:rPr>
          <w:color w:val="000000" w:themeColor="text1"/>
        </w:rPr>
        <w:t xml:space="preserve"> membrane to the exothermic side (side 1, between the exothermic and recycle side)</w:t>
      </w:r>
      <w:r w:rsidR="00C4546B" w:rsidRPr="005F7A92">
        <w:rPr>
          <w:color w:val="000000" w:themeColor="text1"/>
        </w:rPr>
        <w:t xml:space="preserve"> and</w:t>
      </w:r>
      <w:r w:rsidRPr="005F7A92">
        <w:rPr>
          <w:color w:val="000000" w:themeColor="text1"/>
        </w:rPr>
        <w:t xml:space="preserve"> enabling the hydrogen permeation from the recycle side (side 4) to the methanol synthesis reactions </w:t>
      </w:r>
      <w:r w:rsidRPr="005F7A92">
        <w:rPr>
          <w:noProof/>
          <w:color w:val="000000" w:themeColor="text1"/>
        </w:rPr>
        <w:t>(Rahimpour et al., 2011)</w:t>
      </w:r>
      <w:r w:rsidRPr="005F7A92">
        <w:rPr>
          <w:color w:val="000000" w:themeColor="text1"/>
        </w:rPr>
        <w:t xml:space="preserve">. </w:t>
      </w:r>
      <w:r w:rsidR="0016377E" w:rsidRPr="005F7A92">
        <w:rPr>
          <w:noProof/>
          <w:color w:val="000000" w:themeColor="text1"/>
        </w:rPr>
        <w:t>The thermal and chemical stability of th</w:t>
      </w:r>
      <w:r w:rsidR="007F6385" w:rsidRPr="005F7A92">
        <w:rPr>
          <w:noProof/>
          <w:color w:val="000000" w:themeColor="text1"/>
        </w:rPr>
        <w:t xml:space="preserve">e application </w:t>
      </w:r>
      <w:r w:rsidR="00323075" w:rsidRPr="005F7A92">
        <w:rPr>
          <w:noProof/>
          <w:color w:val="000000" w:themeColor="text1"/>
        </w:rPr>
        <w:t>of th</w:t>
      </w:r>
      <w:r w:rsidR="0016377E" w:rsidRPr="005F7A92">
        <w:rPr>
          <w:noProof/>
          <w:color w:val="000000" w:themeColor="text1"/>
        </w:rPr>
        <w:t xml:space="preserve">is </w:t>
      </w:r>
      <w:r w:rsidR="007F6385" w:rsidRPr="005F7A92">
        <w:rPr>
          <w:noProof/>
          <w:color w:val="000000" w:themeColor="text1"/>
        </w:rPr>
        <w:t>type</w:t>
      </w:r>
      <w:r w:rsidR="0016377E" w:rsidRPr="005F7A92">
        <w:rPr>
          <w:noProof/>
          <w:color w:val="000000" w:themeColor="text1"/>
        </w:rPr>
        <w:t xml:space="preserve"> of membranes at high</w:t>
      </w:r>
      <w:r w:rsidR="00630B1C" w:rsidRPr="005F7A92">
        <w:rPr>
          <w:noProof/>
          <w:color w:val="000000" w:themeColor="text1"/>
        </w:rPr>
        <w:t>-</w:t>
      </w:r>
      <w:r w:rsidR="0016377E" w:rsidRPr="005F7A92">
        <w:rPr>
          <w:noProof/>
          <w:color w:val="000000" w:themeColor="text1"/>
        </w:rPr>
        <w:t xml:space="preserve">temperatures (&lt; 773 Kº) and </w:t>
      </w:r>
      <w:r w:rsidR="005467C1" w:rsidRPr="005F7A92">
        <w:rPr>
          <w:noProof/>
          <w:color w:val="000000" w:themeColor="text1"/>
        </w:rPr>
        <w:lastRenderedPageBreak/>
        <w:t>high-pressure</w:t>
      </w:r>
      <w:r w:rsidR="007F6385" w:rsidRPr="005F7A92">
        <w:rPr>
          <w:noProof/>
          <w:color w:val="000000" w:themeColor="text1"/>
        </w:rPr>
        <w:t>s</w:t>
      </w:r>
      <w:r w:rsidR="0016377E" w:rsidRPr="005F7A92">
        <w:rPr>
          <w:noProof/>
          <w:color w:val="000000" w:themeColor="text1"/>
        </w:rPr>
        <w:t xml:space="preserve"> have been </w:t>
      </w:r>
      <w:r w:rsidR="007F6385" w:rsidRPr="005F7A92">
        <w:rPr>
          <w:noProof/>
          <w:color w:val="000000" w:themeColor="text1"/>
        </w:rPr>
        <w:t>confirmed</w:t>
      </w:r>
      <w:r w:rsidR="0016377E" w:rsidRPr="005F7A92">
        <w:rPr>
          <w:noProof/>
          <w:color w:val="000000" w:themeColor="text1"/>
        </w:rPr>
        <w:t xml:space="preserve"> </w:t>
      </w:r>
      <w:r w:rsidR="007F6385" w:rsidRPr="005F7A92">
        <w:rPr>
          <w:noProof/>
          <w:color w:val="000000" w:themeColor="text1"/>
        </w:rPr>
        <w:t>by the previous research</w:t>
      </w:r>
      <w:r w:rsidR="007F6385" w:rsidRPr="005F7A92">
        <w:rPr>
          <w:color w:val="000000" w:themeColor="text1"/>
        </w:rPr>
        <w:t xml:space="preserve"> </w:t>
      </w:r>
      <w:r w:rsidR="005467C1" w:rsidRPr="005F7A92">
        <w:rPr>
          <w:color w:val="000000" w:themeColor="text1"/>
        </w:rPr>
        <w:t>(</w:t>
      </w:r>
      <w:r w:rsidR="006B12CB" w:rsidRPr="005F7A92">
        <w:rPr>
          <w:rFonts w:asciiTheme="majorBidi" w:hAnsiTheme="majorBidi" w:cstheme="majorBidi"/>
        </w:rPr>
        <w:t>Peters et al.</w:t>
      </w:r>
      <w:r w:rsidR="00630B1C" w:rsidRPr="005F7A92">
        <w:rPr>
          <w:rFonts w:asciiTheme="majorBidi" w:hAnsiTheme="majorBidi" w:cstheme="majorBidi"/>
        </w:rPr>
        <w:t>,</w:t>
      </w:r>
      <w:r w:rsidR="006B12CB" w:rsidRPr="005F7A92">
        <w:rPr>
          <w:rFonts w:asciiTheme="majorBidi" w:hAnsiTheme="majorBidi" w:cstheme="majorBidi"/>
        </w:rPr>
        <w:t xml:space="preserve"> (2007)</w:t>
      </w:r>
      <w:r w:rsidR="005467C1" w:rsidRPr="005F7A92">
        <w:rPr>
          <w:rFonts w:asciiTheme="majorBidi" w:hAnsiTheme="majorBidi" w:cstheme="majorBidi"/>
        </w:rPr>
        <w:t>;</w:t>
      </w:r>
      <w:r w:rsidR="006B12CB" w:rsidRPr="005F7A92">
        <w:rPr>
          <w:rFonts w:asciiTheme="majorBidi" w:hAnsiTheme="majorBidi" w:cstheme="majorBidi"/>
        </w:rPr>
        <w:t xml:space="preserve"> Medrano et al.</w:t>
      </w:r>
      <w:r w:rsidR="00630B1C" w:rsidRPr="005F7A92">
        <w:rPr>
          <w:rFonts w:asciiTheme="majorBidi" w:hAnsiTheme="majorBidi" w:cstheme="majorBidi"/>
        </w:rPr>
        <w:t>,</w:t>
      </w:r>
      <w:r w:rsidR="006B12CB" w:rsidRPr="005F7A92">
        <w:rPr>
          <w:rFonts w:asciiTheme="majorBidi" w:hAnsiTheme="majorBidi" w:cstheme="majorBidi"/>
        </w:rPr>
        <w:t xml:space="preserve"> (2016)</w:t>
      </w:r>
      <w:r w:rsidR="005467C1" w:rsidRPr="005F7A92">
        <w:rPr>
          <w:rFonts w:asciiTheme="majorBidi" w:hAnsiTheme="majorBidi" w:cstheme="majorBidi"/>
        </w:rPr>
        <w:t>;</w:t>
      </w:r>
      <w:r w:rsidR="006B12CB" w:rsidRPr="005F7A92">
        <w:rPr>
          <w:rFonts w:asciiTheme="majorBidi" w:hAnsiTheme="majorBidi" w:cstheme="majorBidi"/>
        </w:rPr>
        <w:t xml:space="preserve"> Maneerung et al.</w:t>
      </w:r>
      <w:r w:rsidR="00630B1C" w:rsidRPr="005F7A92">
        <w:rPr>
          <w:rFonts w:asciiTheme="majorBidi" w:hAnsiTheme="majorBidi" w:cstheme="majorBidi"/>
        </w:rPr>
        <w:t>,</w:t>
      </w:r>
      <w:r w:rsidR="006B12CB" w:rsidRPr="005F7A92">
        <w:rPr>
          <w:rFonts w:asciiTheme="majorBidi" w:hAnsiTheme="majorBidi" w:cstheme="majorBidi"/>
        </w:rPr>
        <w:t xml:space="preserve"> (2014)</w:t>
      </w:r>
      <w:r w:rsidR="005467C1" w:rsidRPr="005F7A92">
        <w:rPr>
          <w:rFonts w:asciiTheme="majorBidi" w:hAnsiTheme="majorBidi" w:cstheme="majorBidi"/>
        </w:rPr>
        <w:t>;</w:t>
      </w:r>
      <w:r w:rsidR="006B12CB" w:rsidRPr="005F7A92">
        <w:rPr>
          <w:rFonts w:asciiTheme="majorBidi" w:hAnsiTheme="majorBidi" w:cstheme="majorBidi"/>
        </w:rPr>
        <w:t xml:space="preserve"> and Gao et al.</w:t>
      </w:r>
      <w:r w:rsidR="00630B1C" w:rsidRPr="005F7A92">
        <w:rPr>
          <w:rFonts w:asciiTheme="majorBidi" w:hAnsiTheme="majorBidi" w:cstheme="majorBidi"/>
        </w:rPr>
        <w:t>,</w:t>
      </w:r>
      <w:r w:rsidR="006B12CB" w:rsidRPr="005F7A92">
        <w:rPr>
          <w:rFonts w:asciiTheme="majorBidi" w:hAnsiTheme="majorBidi" w:cstheme="majorBidi"/>
        </w:rPr>
        <w:t xml:space="preserve"> (2004)</w:t>
      </w:r>
      <w:r w:rsidR="00630B1C" w:rsidRPr="005F7A92">
        <w:rPr>
          <w:rFonts w:asciiTheme="majorBidi" w:hAnsiTheme="majorBidi" w:cstheme="majorBidi"/>
        </w:rPr>
        <w:t>)</w:t>
      </w:r>
      <w:r w:rsidR="0016377E" w:rsidRPr="005F7A92">
        <w:rPr>
          <w:color w:val="000000" w:themeColor="text1"/>
        </w:rPr>
        <w:t xml:space="preserve">. </w:t>
      </w:r>
      <w:r w:rsidRPr="005F7A92">
        <w:rPr>
          <w:color w:val="000000" w:themeColor="text1"/>
        </w:rPr>
        <w:t xml:space="preserve">The resulting TCDMR with two hydrogen </w:t>
      </w:r>
      <w:r w:rsidRPr="005F7A92">
        <w:rPr>
          <w:noProof/>
          <w:color w:val="000000" w:themeColor="text1"/>
        </w:rPr>
        <w:t>permselective</w:t>
      </w:r>
      <w:r w:rsidRPr="005F7A92">
        <w:rPr>
          <w:color w:val="000000" w:themeColor="text1"/>
        </w:rPr>
        <w:t xml:space="preserve"> membranes has the reactor configuration with four concentered tubes, as shown in Fig. 1. In the operation of </w:t>
      </w:r>
      <w:r w:rsidRPr="005F7A92">
        <w:rPr>
          <w:noProof/>
          <w:color w:val="000000" w:themeColor="text1"/>
        </w:rPr>
        <w:t>TCDMR</w:t>
      </w:r>
      <w:r w:rsidRPr="005F7A92">
        <w:rPr>
          <w:color w:val="000000" w:themeColor="text1"/>
        </w:rPr>
        <w:t xml:space="preserve">, the syngas </w:t>
      </w:r>
      <w:r w:rsidRPr="005F7A92">
        <w:rPr>
          <w:noProof/>
          <w:color w:val="000000" w:themeColor="text1"/>
        </w:rPr>
        <w:t>is fed</w:t>
      </w:r>
      <w:r w:rsidRPr="005F7A92">
        <w:rPr>
          <w:color w:val="000000" w:themeColor="text1"/>
        </w:rPr>
        <w:t xml:space="preserve"> to the side 1 and the high-pressure effluent after the exothermic reactions is compressed and recycled through the side 4, at the same time allowing the surplus hydrogen to permeate through the membrane into the side 1 for sustaining the methanol synthesis reactions (Appendix A, Eq. A1–A3). The remaining sections of </w:t>
      </w:r>
      <w:r w:rsidRPr="005F7A92">
        <w:rPr>
          <w:noProof/>
          <w:color w:val="000000" w:themeColor="text1"/>
        </w:rPr>
        <w:t>TCDMR</w:t>
      </w:r>
      <w:r w:rsidRPr="005F7A92">
        <w:rPr>
          <w:color w:val="000000" w:themeColor="text1"/>
        </w:rPr>
        <w:t xml:space="preserve"> include the endothermic reactor (for the dehydrogenation of cycloalkane, Eq. A4, side 2) and the outer permeation side (for hydrogen production, side 4) which are identical to that of TCMR. </w:t>
      </w:r>
    </w:p>
    <w:p w14:paraId="0E1A8297" w14:textId="77777777" w:rsidR="008002AB" w:rsidRPr="005F7A92" w:rsidRDefault="008002AB" w:rsidP="00175BF9">
      <w:pPr>
        <w:pStyle w:val="NoSpacing"/>
        <w:rPr>
          <w:color w:val="000000" w:themeColor="text1"/>
        </w:rPr>
      </w:pPr>
      <w:r w:rsidRPr="005F7A92">
        <w:rPr>
          <w:rFonts w:asciiTheme="majorBidi" w:hAnsiTheme="majorBidi" w:cstheme="majorBidi"/>
          <w:color w:val="000000" w:themeColor="text1"/>
        </w:rPr>
        <w:object w:dxaOrig="14673" w:dyaOrig="9900" w14:anchorId="5138E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94.25pt" o:ole="">
            <v:imagedata r:id="rId9" o:title=""/>
          </v:shape>
          <o:OLEObject Type="Embed" ProgID="Visio.Drawing.11" ShapeID="_x0000_i1025" DrawAspect="Content" ObjectID="_1597663374" r:id="rId10"/>
        </w:object>
      </w:r>
    </w:p>
    <w:p w14:paraId="2A10953A" w14:textId="77777777" w:rsidR="008002AB" w:rsidRPr="005F7A92" w:rsidRDefault="008002AB" w:rsidP="00175BF9">
      <w:pPr>
        <w:pStyle w:val="Caption1"/>
        <w:rPr>
          <w:color w:val="000000" w:themeColor="text1"/>
        </w:rPr>
      </w:pPr>
      <w:r w:rsidRPr="005F7A92">
        <w:rPr>
          <w:b/>
          <w:color w:val="000000" w:themeColor="text1"/>
        </w:rPr>
        <w:t>Fig. 1.</w:t>
      </w:r>
      <w:r w:rsidRPr="005F7A92">
        <w:rPr>
          <w:color w:val="000000" w:themeColor="text1"/>
        </w:rPr>
        <w:t xml:space="preserve"> Schematic diagram of the </w:t>
      </w:r>
      <w:r w:rsidRPr="005F7A92">
        <w:rPr>
          <w:noProof/>
          <w:color w:val="000000" w:themeColor="text1"/>
        </w:rPr>
        <w:t>TCDMR</w:t>
      </w:r>
      <w:r w:rsidRPr="005F7A92">
        <w:rPr>
          <w:color w:val="000000" w:themeColor="text1"/>
        </w:rPr>
        <w:t xml:space="preserve"> with the Pd-Ag membranes for hydrogen permeation.</w:t>
      </w:r>
    </w:p>
    <w:p w14:paraId="593998A7" w14:textId="77777777" w:rsidR="008002AB" w:rsidRPr="005F7A92" w:rsidRDefault="008002AB" w:rsidP="00175BF9">
      <w:pPr>
        <w:rPr>
          <w:color w:val="000000" w:themeColor="text1"/>
        </w:rPr>
      </w:pPr>
    </w:p>
    <w:p w14:paraId="11A21C8E" w14:textId="23C32896" w:rsidR="008002AB" w:rsidRPr="005F7A92" w:rsidRDefault="008002AB" w:rsidP="00175BF9">
      <w:pPr>
        <w:rPr>
          <w:color w:val="000000" w:themeColor="text1"/>
        </w:rPr>
      </w:pPr>
      <w:r w:rsidRPr="005F7A92">
        <w:rPr>
          <w:color w:val="000000" w:themeColor="text1"/>
        </w:rPr>
        <w:t xml:space="preserve">The kinetic model used in this work is obtained from the literature </w:t>
      </w:r>
      <w:r w:rsidRPr="005F7A92">
        <w:rPr>
          <w:noProof/>
          <w:color w:val="000000" w:themeColor="text1"/>
        </w:rPr>
        <w:t>(Graaf et al., 1986)</w:t>
      </w:r>
      <w:r w:rsidRPr="005F7A92">
        <w:rPr>
          <w:color w:val="000000" w:themeColor="text1"/>
        </w:rPr>
        <w:t xml:space="preserve">, which has been used to model a CMR (a one-dimensional, steady-state heterogeneous model as in the Supporting Information, SI) and has been validated against the methanol reactor of Shiraz Petrochemical Complex </w:t>
      </w:r>
      <w:r w:rsidRPr="005F7A92">
        <w:rPr>
          <w:noProof/>
          <w:color w:val="000000" w:themeColor="text1"/>
        </w:rPr>
        <w:t>(Rezaie et al., 2005)</w:t>
      </w:r>
      <w:r w:rsidRPr="005F7A92">
        <w:rPr>
          <w:color w:val="000000" w:themeColor="text1"/>
        </w:rPr>
        <w:t xml:space="preserve">. </w:t>
      </w:r>
      <w:r w:rsidRPr="005F7A92">
        <w:rPr>
          <w:noProof/>
          <w:color w:val="000000" w:themeColor="text1"/>
        </w:rPr>
        <w:t>In order to</w:t>
      </w:r>
      <w:r w:rsidRPr="005F7A92">
        <w:rPr>
          <w:color w:val="000000" w:themeColor="text1"/>
        </w:rPr>
        <w:t xml:space="preserve"> evaluate the performance of the </w:t>
      </w:r>
      <w:r w:rsidRPr="005F7A92">
        <w:rPr>
          <w:noProof/>
          <w:color w:val="000000" w:themeColor="text1"/>
        </w:rPr>
        <w:t>optimi</w:t>
      </w:r>
      <w:r w:rsidR="00785308" w:rsidRPr="005F7A92">
        <w:rPr>
          <w:noProof/>
          <w:color w:val="000000" w:themeColor="text1"/>
        </w:rPr>
        <w:t>s</w:t>
      </w:r>
      <w:r w:rsidRPr="005F7A92">
        <w:rPr>
          <w:noProof/>
          <w:color w:val="000000" w:themeColor="text1"/>
        </w:rPr>
        <w:t>ed</w:t>
      </w:r>
      <w:r w:rsidRPr="005F7A92">
        <w:rPr>
          <w:color w:val="000000" w:themeColor="text1"/>
        </w:rPr>
        <w:t xml:space="preserve"> case of </w:t>
      </w:r>
      <w:r w:rsidRPr="005F7A92">
        <w:rPr>
          <w:noProof/>
          <w:color w:val="000000" w:themeColor="text1"/>
        </w:rPr>
        <w:t>TCDMR</w:t>
      </w:r>
      <w:r w:rsidRPr="005F7A92">
        <w:rPr>
          <w:color w:val="000000" w:themeColor="text1"/>
        </w:rPr>
        <w:t xml:space="preserve"> (</w:t>
      </w:r>
      <w:r w:rsidRPr="005F7A92">
        <w:rPr>
          <w:i/>
          <w:color w:val="000000" w:themeColor="text1"/>
        </w:rPr>
        <w:t>i.e.</w:t>
      </w:r>
      <w:r w:rsidRPr="005F7A92">
        <w:rPr>
          <w:color w:val="000000" w:themeColor="text1"/>
        </w:rPr>
        <w:t xml:space="preserve"> OTCDMR) by this work, the relevant performance of a conventional CMR </w:t>
      </w:r>
      <w:r w:rsidRPr="005F7A92">
        <w:rPr>
          <w:noProof/>
          <w:color w:val="000000" w:themeColor="text1"/>
        </w:rPr>
        <w:t>(Rezaie et al., 2005)</w:t>
      </w:r>
      <w:r w:rsidRPr="005F7A92">
        <w:rPr>
          <w:color w:val="000000" w:themeColor="text1"/>
        </w:rPr>
        <w:t xml:space="preserve"> and a </w:t>
      </w:r>
      <w:r w:rsidRPr="005F7A92">
        <w:rPr>
          <w:noProof/>
          <w:color w:val="000000" w:themeColor="text1"/>
        </w:rPr>
        <w:t>TCDMR</w:t>
      </w:r>
      <w:r w:rsidRPr="005F7A92">
        <w:rPr>
          <w:color w:val="000000" w:themeColor="text1"/>
        </w:rPr>
        <w:t xml:space="preserve"> </w:t>
      </w:r>
      <w:r w:rsidRPr="005F7A92">
        <w:rPr>
          <w:noProof/>
          <w:color w:val="000000" w:themeColor="text1"/>
        </w:rPr>
        <w:t>(Rahimpour et al., 2011)</w:t>
      </w:r>
      <w:r w:rsidRPr="005F7A92">
        <w:rPr>
          <w:color w:val="000000" w:themeColor="text1"/>
        </w:rPr>
        <w:t xml:space="preserve"> </w:t>
      </w:r>
      <w:r w:rsidR="008C5FCB" w:rsidRPr="005F7A92">
        <w:rPr>
          <w:noProof/>
          <w:color w:val="000000" w:themeColor="text1"/>
        </w:rPr>
        <w:t>is</w:t>
      </w:r>
      <w:r w:rsidRPr="005F7A92">
        <w:rPr>
          <w:color w:val="000000" w:themeColor="text1"/>
        </w:rPr>
        <w:t xml:space="preserve"> used as the reference cases in this study. The simulation of CMR and TCDMR is performed using the operational conditions presented in Tables A2 and S3.</w:t>
      </w:r>
    </w:p>
    <w:p w14:paraId="132E3DEB" w14:textId="77777777" w:rsidR="008002AB" w:rsidRPr="005F7A92" w:rsidRDefault="008002AB" w:rsidP="00175BF9">
      <w:pPr>
        <w:rPr>
          <w:color w:val="000000" w:themeColor="text1"/>
        </w:rPr>
      </w:pPr>
    </w:p>
    <w:p w14:paraId="700A1B0A" w14:textId="761F467F" w:rsidR="008002AB" w:rsidRPr="005F7A92" w:rsidRDefault="008002AB" w:rsidP="00175BF9">
      <w:pPr>
        <w:pStyle w:val="Heading2"/>
        <w:widowControl w:val="0"/>
        <w:spacing w:line="288" w:lineRule="auto"/>
        <w:rPr>
          <w:color w:val="000000" w:themeColor="text1"/>
        </w:rPr>
      </w:pPr>
      <w:r w:rsidRPr="005F7A92">
        <w:rPr>
          <w:color w:val="000000" w:themeColor="text1"/>
        </w:rPr>
        <w:t xml:space="preserve">2.2. Variable selection for </w:t>
      </w:r>
      <w:r w:rsidR="00F83B34" w:rsidRPr="005F7A92">
        <w:rPr>
          <w:color w:val="000000" w:themeColor="text1"/>
        </w:rPr>
        <w:t>optimisation</w:t>
      </w:r>
    </w:p>
    <w:p w14:paraId="4EBC3117" w14:textId="77777777" w:rsidR="008002AB" w:rsidRPr="005F7A92" w:rsidRDefault="008002AB" w:rsidP="00175BF9">
      <w:pPr>
        <w:rPr>
          <w:color w:val="000000" w:themeColor="text1"/>
        </w:rPr>
      </w:pPr>
    </w:p>
    <w:p w14:paraId="24B40CE9" w14:textId="4373F898" w:rsidR="008002AB" w:rsidRPr="005F7A92" w:rsidRDefault="008002AB" w:rsidP="00175BF9">
      <w:pPr>
        <w:rPr>
          <w:color w:val="000000" w:themeColor="text1"/>
        </w:rPr>
      </w:pPr>
      <w:r w:rsidRPr="005F7A92">
        <w:rPr>
          <w:color w:val="000000" w:themeColor="text1"/>
        </w:rPr>
        <w:t xml:space="preserve">For thermally-coupled reactors, temperatures along the reactor are determining factors, having the significant effect on the thermodynamic equilibrium, catalyst activity and size of pre-heaters. Therefore, the temperatures </w:t>
      </w:r>
      <w:r w:rsidRPr="005F7A92">
        <w:rPr>
          <w:noProof/>
          <w:color w:val="000000" w:themeColor="text1"/>
        </w:rPr>
        <w:t>shown</w:t>
      </w:r>
      <w:r w:rsidRPr="005F7A92">
        <w:rPr>
          <w:color w:val="000000" w:themeColor="text1"/>
        </w:rPr>
        <w:t xml:space="preserve"> in Fig. </w:t>
      </w:r>
      <w:r w:rsidRPr="005F7A92">
        <w:rPr>
          <w:noProof/>
          <w:color w:val="000000" w:themeColor="text1"/>
        </w:rPr>
        <w:t>1</w:t>
      </w:r>
      <w:r w:rsidRPr="005F7A92">
        <w:rPr>
          <w:color w:val="000000" w:themeColor="text1"/>
        </w:rPr>
        <w:t xml:space="preserve"> </w:t>
      </w:r>
      <w:r w:rsidRPr="005F7A92">
        <w:rPr>
          <w:noProof/>
          <w:color w:val="000000" w:themeColor="text1"/>
        </w:rPr>
        <w:t>are</w:t>
      </w:r>
      <w:r w:rsidRPr="005F7A92">
        <w:rPr>
          <w:color w:val="000000" w:themeColor="text1"/>
        </w:rPr>
        <w:t xml:space="preserve"> considered as the decision variables, </w:t>
      </w:r>
      <w:r w:rsidRPr="005F7A92">
        <w:rPr>
          <w:i/>
          <w:color w:val="000000" w:themeColor="text1"/>
        </w:rPr>
        <w:t>i.e.</w:t>
      </w:r>
      <w:r w:rsidRPr="005F7A92">
        <w:rPr>
          <w:color w:val="000000" w:themeColor="text1"/>
        </w:rPr>
        <w:t xml:space="preserve"> the exothermic side temperature (</w:t>
      </w:r>
      <w:r w:rsidRPr="005F7A92">
        <w:rPr>
          <w:i/>
          <w:color w:val="000000" w:themeColor="text1"/>
        </w:rPr>
        <w:t>T</w:t>
      </w:r>
      <w:r w:rsidRPr="005F7A92">
        <w:rPr>
          <w:color w:val="000000" w:themeColor="text1"/>
          <w:vertAlign w:val="subscript"/>
        </w:rPr>
        <w:t>1</w:t>
      </w:r>
      <w:r w:rsidRPr="005F7A92">
        <w:rPr>
          <w:color w:val="000000" w:themeColor="text1"/>
        </w:rPr>
        <w:t>), endothermic side temperature (</w:t>
      </w:r>
      <w:r w:rsidRPr="005F7A92">
        <w:rPr>
          <w:i/>
          <w:color w:val="000000" w:themeColor="text1"/>
        </w:rPr>
        <w:t>T</w:t>
      </w:r>
      <w:r w:rsidRPr="005F7A92">
        <w:rPr>
          <w:color w:val="000000" w:themeColor="text1"/>
          <w:vertAlign w:val="subscript"/>
        </w:rPr>
        <w:t>2</w:t>
      </w:r>
      <w:r w:rsidRPr="005F7A92">
        <w:rPr>
          <w:color w:val="000000" w:themeColor="text1"/>
        </w:rPr>
        <w:t>), outer permeation inlet temperature (</w:t>
      </w:r>
      <w:r w:rsidRPr="005F7A92">
        <w:rPr>
          <w:i/>
          <w:color w:val="000000" w:themeColor="text1"/>
        </w:rPr>
        <w:t>T</w:t>
      </w:r>
      <w:r w:rsidRPr="005F7A92">
        <w:rPr>
          <w:color w:val="000000" w:themeColor="text1"/>
          <w:vertAlign w:val="subscript"/>
        </w:rPr>
        <w:t>3</w:t>
      </w:r>
      <w:r w:rsidRPr="005F7A92">
        <w:rPr>
          <w:color w:val="000000" w:themeColor="text1"/>
        </w:rPr>
        <w:t>). The inner side temperature (</w:t>
      </w:r>
      <w:r w:rsidRPr="005F7A92">
        <w:rPr>
          <w:i/>
          <w:color w:val="000000" w:themeColor="text1"/>
        </w:rPr>
        <w:t>T</w:t>
      </w:r>
      <w:r w:rsidRPr="005F7A92">
        <w:rPr>
          <w:color w:val="000000" w:themeColor="text1"/>
          <w:vertAlign w:val="subscript"/>
        </w:rPr>
        <w:t>4</w:t>
      </w:r>
      <w:r w:rsidRPr="005F7A92">
        <w:rPr>
          <w:color w:val="000000" w:themeColor="text1"/>
        </w:rPr>
        <w:t>) is assumed to be equal to the output temperature of the exothermic side (</w:t>
      </w:r>
      <w:r w:rsidRPr="005F7A92">
        <w:rPr>
          <w:i/>
          <w:color w:val="000000" w:themeColor="text1"/>
        </w:rPr>
        <w:t>T</w:t>
      </w:r>
      <w:r w:rsidRPr="005F7A92">
        <w:rPr>
          <w:color w:val="000000" w:themeColor="text1"/>
          <w:vertAlign w:val="subscript"/>
        </w:rPr>
        <w:t>1</w:t>
      </w:r>
      <w:r w:rsidRPr="005F7A92">
        <w:rPr>
          <w:color w:val="000000" w:themeColor="text1"/>
        </w:rPr>
        <w:t xml:space="preserve">). The pressures of the exothermic (76.98 bar), endothermic (1 bar) and permeation (0.1 bar) side fixed and adopted from literature and the commercialized methanol reactors </w:t>
      </w:r>
      <w:r w:rsidRPr="005F7A92">
        <w:rPr>
          <w:noProof/>
          <w:color w:val="000000" w:themeColor="text1"/>
        </w:rPr>
        <w:t>(Bayat &amp; Rahimpour, 2013; Khademi et al., 2010; Rezaie et al., 2005)</w:t>
      </w:r>
      <w:r w:rsidRPr="005F7A92">
        <w:rPr>
          <w:color w:val="000000" w:themeColor="text1"/>
        </w:rPr>
        <w:t>, while the pressure of the recycle side (</w:t>
      </w:r>
      <w:r w:rsidRPr="005F7A92">
        <w:rPr>
          <w:i/>
          <w:color w:val="000000" w:themeColor="text1"/>
        </w:rPr>
        <w:t>P</w:t>
      </w:r>
      <w:r w:rsidRPr="005F7A92">
        <w:rPr>
          <w:color w:val="000000" w:themeColor="text1"/>
          <w:vertAlign w:val="subscript"/>
        </w:rPr>
        <w:t>4</w:t>
      </w:r>
      <w:r w:rsidRPr="005F7A92">
        <w:rPr>
          <w:color w:val="000000" w:themeColor="text1"/>
        </w:rPr>
        <w:t xml:space="preserve">) </w:t>
      </w:r>
      <w:r w:rsidRPr="005F7A92">
        <w:rPr>
          <w:noProof/>
          <w:color w:val="000000" w:themeColor="text1"/>
        </w:rPr>
        <w:t>is considered</w:t>
      </w:r>
      <w:r w:rsidRPr="005F7A92">
        <w:rPr>
          <w:color w:val="000000" w:themeColor="text1"/>
        </w:rPr>
        <w:t xml:space="preserve"> as the decision variable for the </w:t>
      </w:r>
      <w:r w:rsidR="00F83B34" w:rsidRPr="005F7A92">
        <w:rPr>
          <w:color w:val="000000" w:themeColor="text1"/>
        </w:rPr>
        <w:t>optimisation</w:t>
      </w:r>
      <w:r w:rsidRPr="005F7A92">
        <w:rPr>
          <w:color w:val="000000" w:themeColor="text1"/>
        </w:rPr>
        <w:t>. Additionally, the coupling of the exothermic and endothermic reactions makes the heat transfer between exothermic and endothermic sides another key parameter, which depends on the gas flow rate in each side. As a result, the flow rate of the exothermic (</w:t>
      </w:r>
      <w:r w:rsidRPr="005F7A92">
        <w:rPr>
          <w:i/>
          <w:color w:val="000000" w:themeColor="text1"/>
        </w:rPr>
        <w:t>F</w:t>
      </w:r>
      <w:r w:rsidRPr="005F7A92">
        <w:rPr>
          <w:color w:val="000000" w:themeColor="text1"/>
          <w:vertAlign w:val="subscript"/>
        </w:rPr>
        <w:t>1</w:t>
      </w:r>
      <w:r w:rsidRPr="005F7A92">
        <w:rPr>
          <w:color w:val="000000" w:themeColor="text1"/>
        </w:rPr>
        <w:t>) and endothermic (</w:t>
      </w:r>
      <w:r w:rsidRPr="005F7A92">
        <w:rPr>
          <w:i/>
          <w:color w:val="000000" w:themeColor="text1"/>
        </w:rPr>
        <w:t>F</w:t>
      </w:r>
      <w:r w:rsidRPr="005F7A92">
        <w:rPr>
          <w:color w:val="000000" w:themeColor="text1"/>
          <w:vertAlign w:val="subscript"/>
        </w:rPr>
        <w:t>2</w:t>
      </w:r>
      <w:r w:rsidRPr="005F7A92">
        <w:rPr>
          <w:color w:val="000000" w:themeColor="text1"/>
        </w:rPr>
        <w:t xml:space="preserve">) side </w:t>
      </w:r>
      <w:r w:rsidRPr="005F7A92">
        <w:rPr>
          <w:noProof/>
          <w:color w:val="000000" w:themeColor="text1"/>
        </w:rPr>
        <w:t>are also considered</w:t>
      </w:r>
      <w:r w:rsidRPr="005F7A92">
        <w:rPr>
          <w:color w:val="000000" w:themeColor="text1"/>
        </w:rPr>
        <w:t xml:space="preserve"> as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variables. </w:t>
      </w:r>
    </w:p>
    <w:p w14:paraId="2A5FFA0C" w14:textId="77777777" w:rsidR="008002AB" w:rsidRPr="005F7A92" w:rsidRDefault="008002AB" w:rsidP="00175BF9">
      <w:pPr>
        <w:rPr>
          <w:color w:val="000000" w:themeColor="text1"/>
        </w:rPr>
      </w:pPr>
    </w:p>
    <w:p w14:paraId="3F086910" w14:textId="77777777" w:rsidR="008002AB" w:rsidRPr="005F7A92" w:rsidRDefault="008002AB" w:rsidP="00175BF9">
      <w:pPr>
        <w:pStyle w:val="Heading2"/>
        <w:widowControl w:val="0"/>
        <w:spacing w:line="288" w:lineRule="auto"/>
        <w:rPr>
          <w:color w:val="000000" w:themeColor="text1"/>
        </w:rPr>
      </w:pPr>
      <w:r w:rsidRPr="005F7A92">
        <w:rPr>
          <w:color w:val="000000" w:themeColor="text1"/>
        </w:rPr>
        <w:t>2.3. Objective function and constraints</w:t>
      </w:r>
    </w:p>
    <w:p w14:paraId="40B36853" w14:textId="77777777" w:rsidR="008002AB" w:rsidRPr="005F7A92" w:rsidRDefault="008002AB" w:rsidP="00175BF9">
      <w:pPr>
        <w:rPr>
          <w:color w:val="000000" w:themeColor="text1"/>
        </w:rPr>
      </w:pPr>
    </w:p>
    <w:p w14:paraId="3DB60601" w14:textId="77777777" w:rsidR="008002AB" w:rsidRPr="005F7A92" w:rsidRDefault="008002AB" w:rsidP="00175BF9">
      <w:pPr>
        <w:rPr>
          <w:color w:val="000000" w:themeColor="text1"/>
        </w:rPr>
      </w:pPr>
      <w:r w:rsidRPr="005F7A92">
        <w:rPr>
          <w:color w:val="000000" w:themeColor="text1"/>
        </w:rPr>
        <w:t xml:space="preserve">The optimum purpose of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practice is to </w:t>
      </w:r>
      <w:r w:rsidRPr="005F7A92">
        <w:rPr>
          <w:noProof/>
          <w:color w:val="000000" w:themeColor="text1"/>
        </w:rPr>
        <w:t>maximi</w:t>
      </w:r>
      <w:r w:rsidR="00785308" w:rsidRPr="005F7A92">
        <w:rPr>
          <w:noProof/>
          <w:color w:val="000000" w:themeColor="text1"/>
        </w:rPr>
        <w:t>s</w:t>
      </w:r>
      <w:r w:rsidRPr="005F7A92">
        <w:rPr>
          <w:noProof/>
          <w:color w:val="000000" w:themeColor="text1"/>
        </w:rPr>
        <w:t>e</w:t>
      </w:r>
      <w:r w:rsidRPr="005F7A92">
        <w:rPr>
          <w:color w:val="000000" w:themeColor="text1"/>
        </w:rPr>
        <w:t xml:space="preserve"> the production of CH</w:t>
      </w:r>
      <w:r w:rsidRPr="005F7A92">
        <w:rPr>
          <w:color w:val="000000" w:themeColor="text1"/>
          <w:vertAlign w:val="subscript"/>
        </w:rPr>
        <w:t>3</w:t>
      </w:r>
      <w:r w:rsidRPr="005F7A92">
        <w:rPr>
          <w:color w:val="000000" w:themeColor="text1"/>
        </w:rPr>
        <w:t xml:space="preserve">OH, benzene (product of cyclohexane dehydrogenation reaction) and </w:t>
      </w:r>
      <w:r w:rsidRPr="005F7A92">
        <w:rPr>
          <w:rFonts w:asciiTheme="majorBidi" w:hAnsiTheme="majorBidi" w:cstheme="majorBidi"/>
          <w:color w:val="000000" w:themeColor="text1"/>
        </w:rPr>
        <w:t>H</w:t>
      </w:r>
      <w:r w:rsidRPr="005F7A92">
        <w:rPr>
          <w:rFonts w:asciiTheme="majorBidi" w:hAnsiTheme="majorBidi" w:cstheme="majorBidi"/>
          <w:color w:val="000000" w:themeColor="text1"/>
          <w:vertAlign w:val="subscript"/>
        </w:rPr>
        <w:t>2</w:t>
      </w:r>
      <w:r w:rsidRPr="005F7A92">
        <w:rPr>
          <w:color w:val="000000" w:themeColor="text1"/>
        </w:rPr>
        <w:t>, respectively, from the exothermic, endothermic and permeation side. Thus, the objective function is defined as the total mole fraction of the produced CH</w:t>
      </w:r>
      <w:r w:rsidRPr="005F7A92">
        <w:rPr>
          <w:color w:val="000000" w:themeColor="text1"/>
          <w:vertAlign w:val="subscript"/>
        </w:rPr>
        <w:t>3</w:t>
      </w:r>
      <w:r w:rsidRPr="005F7A92">
        <w:rPr>
          <w:color w:val="000000" w:themeColor="text1"/>
        </w:rPr>
        <w:t xml:space="preserve">OH, benzene and </w:t>
      </w:r>
      <w:r w:rsidRPr="005F7A92">
        <w:rPr>
          <w:rFonts w:asciiTheme="majorBidi" w:hAnsiTheme="majorBidi" w:cstheme="majorBidi"/>
          <w:color w:val="000000" w:themeColor="text1"/>
        </w:rPr>
        <w:t>H</w:t>
      </w:r>
      <w:r w:rsidRPr="005F7A92">
        <w:rPr>
          <w:rFonts w:asciiTheme="majorBidi" w:hAnsiTheme="majorBidi" w:cstheme="majorBidi"/>
          <w:color w:val="000000" w:themeColor="text1"/>
          <w:vertAlign w:val="subscript"/>
        </w:rPr>
        <w:t xml:space="preserve">2 </w:t>
      </w:r>
      <w:r w:rsidRPr="005F7A92">
        <w:rPr>
          <w:color w:val="000000" w:themeColor="text1"/>
        </w:rPr>
        <w:t>as in Eq. 1.</w:t>
      </w:r>
    </w:p>
    <w:p w14:paraId="0B1123A4"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8002AB" w:rsidRPr="005F7A92" w14:paraId="2D6F9607" w14:textId="77777777" w:rsidTr="00175BF9">
        <w:tc>
          <w:tcPr>
            <w:tcW w:w="8815" w:type="dxa"/>
          </w:tcPr>
          <w:p w14:paraId="2B9104CD" w14:textId="77777777" w:rsidR="008002AB" w:rsidRPr="005F7A92" w:rsidRDefault="008002AB" w:rsidP="00175BF9">
            <w:pPr>
              <w:rPr>
                <w:color w:val="000000" w:themeColor="text1"/>
              </w:rPr>
            </w:pPr>
            <w:r w:rsidRPr="005F7A92">
              <w:rPr>
                <w:color w:val="000000" w:themeColor="text1"/>
                <w:position w:val="-14"/>
                <w:lang w:bidi="ar-SA"/>
              </w:rPr>
              <w:object w:dxaOrig="3360" w:dyaOrig="380" w14:anchorId="0EE21F91">
                <v:shape id="_x0000_i1026" type="#_x0000_t75" style="width:168pt;height:18.75pt" o:ole="">
                  <v:imagedata r:id="rId11" o:title=""/>
                </v:shape>
                <o:OLEObject Type="Embed" ProgID="Equation.DSMT4" ShapeID="_x0000_i1026" DrawAspect="Content" ObjectID="_1597663375" r:id="rId12"/>
              </w:object>
            </w:r>
          </w:p>
        </w:tc>
        <w:tc>
          <w:tcPr>
            <w:tcW w:w="535" w:type="dxa"/>
            <w:vAlign w:val="center"/>
          </w:tcPr>
          <w:p w14:paraId="7571E51E" w14:textId="77777777" w:rsidR="008002AB" w:rsidRPr="005F7A92" w:rsidRDefault="008002AB" w:rsidP="00175BF9">
            <w:pPr>
              <w:jc w:val="center"/>
              <w:rPr>
                <w:color w:val="000000" w:themeColor="text1"/>
              </w:rPr>
            </w:pPr>
            <w:r w:rsidRPr="005F7A92">
              <w:rPr>
                <w:color w:val="000000" w:themeColor="text1"/>
              </w:rPr>
              <w:t>(1)</w:t>
            </w:r>
          </w:p>
        </w:tc>
      </w:tr>
    </w:tbl>
    <w:p w14:paraId="2CDB5433" w14:textId="77777777" w:rsidR="008002AB" w:rsidRPr="005F7A92" w:rsidRDefault="008002AB" w:rsidP="00175BF9">
      <w:pPr>
        <w:rPr>
          <w:color w:val="000000" w:themeColor="text1"/>
        </w:rPr>
      </w:pPr>
    </w:p>
    <w:p w14:paraId="7539F134" w14:textId="77777777" w:rsidR="00381FF8" w:rsidRPr="005F7A92" w:rsidRDefault="008002AB" w:rsidP="005C6DBA">
      <w:pPr>
        <w:rPr>
          <w:color w:val="000000" w:themeColor="text1"/>
        </w:rPr>
      </w:pPr>
      <w:r w:rsidRPr="005F7A92">
        <w:rPr>
          <w:color w:val="000000" w:themeColor="text1"/>
        </w:rPr>
        <w:lastRenderedPageBreak/>
        <w:t xml:space="preserve">In the process of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constraints are also considered along with the objective function, which </w:t>
      </w:r>
      <w:r w:rsidRPr="005F7A92">
        <w:rPr>
          <w:noProof/>
          <w:color w:val="000000" w:themeColor="text1"/>
        </w:rPr>
        <w:t>are</w:t>
      </w:r>
      <w:r w:rsidRPr="005F7A92">
        <w:rPr>
          <w:color w:val="000000" w:themeColor="text1"/>
        </w:rPr>
        <w:t xml:space="preserve"> based on the operational limitations </w:t>
      </w:r>
      <w:r w:rsidRPr="005F7A92">
        <w:rPr>
          <w:noProof/>
          <w:color w:val="000000" w:themeColor="text1"/>
        </w:rPr>
        <w:t>with respect to</w:t>
      </w:r>
      <w:r w:rsidRPr="005F7A92">
        <w:rPr>
          <w:color w:val="000000" w:themeColor="text1"/>
        </w:rPr>
        <w:t xml:space="preserve"> the reactions, as presented in Table 1. Additionally, to create a driving force for the heat flow from the exothermic side to the endothermic side, the constraint of </w:t>
      </w:r>
      <w:r w:rsidRPr="005F7A92">
        <w:rPr>
          <w:i/>
          <w:color w:val="000000" w:themeColor="text1"/>
        </w:rPr>
        <w:t>T</w:t>
      </w:r>
      <w:r w:rsidRPr="005F7A92">
        <w:rPr>
          <w:color w:val="000000" w:themeColor="text1"/>
          <w:vertAlign w:val="subscript"/>
        </w:rPr>
        <w:t>2</w:t>
      </w:r>
      <w:r w:rsidRPr="005F7A92">
        <w:rPr>
          <w:color w:val="000000" w:themeColor="text1"/>
        </w:rPr>
        <w:t xml:space="preserve"> &lt; </w:t>
      </w:r>
      <w:r w:rsidRPr="005F7A92">
        <w:rPr>
          <w:i/>
          <w:color w:val="000000" w:themeColor="text1"/>
        </w:rPr>
        <w:t>T</w:t>
      </w:r>
      <w:r w:rsidRPr="005F7A92">
        <w:rPr>
          <w:color w:val="000000" w:themeColor="text1"/>
          <w:vertAlign w:val="subscript"/>
        </w:rPr>
        <w:t xml:space="preserve">1 </w:t>
      </w:r>
      <w:r w:rsidRPr="005F7A92">
        <w:rPr>
          <w:color w:val="000000" w:themeColor="text1"/>
        </w:rPr>
        <w:t>is also applied.</w:t>
      </w:r>
      <w:r w:rsidR="00A467BD" w:rsidRPr="005F7A92">
        <w:rPr>
          <w:color w:val="000000" w:themeColor="text1"/>
        </w:rPr>
        <w:t xml:space="preserve"> </w:t>
      </w:r>
      <w:r w:rsidR="00A467BD" w:rsidRPr="005F7A92">
        <w:rPr>
          <w:rFonts w:asciiTheme="majorBidi" w:hAnsiTheme="majorBidi" w:cstheme="majorBidi"/>
        </w:rPr>
        <w:t xml:space="preserve">The inlet flow rates into the reactor should also </w:t>
      </w:r>
      <w:r w:rsidR="00A467BD" w:rsidRPr="005F7A92">
        <w:rPr>
          <w:rFonts w:asciiTheme="majorBidi" w:hAnsiTheme="majorBidi" w:cstheme="majorBidi"/>
          <w:noProof/>
        </w:rPr>
        <w:t xml:space="preserve">be selected carefully since </w:t>
      </w:r>
      <w:r w:rsidR="007F6385" w:rsidRPr="005F7A92">
        <w:rPr>
          <w:rFonts w:asciiTheme="majorBidi" w:hAnsiTheme="majorBidi" w:cstheme="majorBidi"/>
          <w:noProof/>
        </w:rPr>
        <w:t>neither</w:t>
      </w:r>
      <w:r w:rsidR="00A467BD" w:rsidRPr="005F7A92">
        <w:rPr>
          <w:rFonts w:asciiTheme="majorBidi" w:hAnsiTheme="majorBidi" w:cstheme="majorBidi"/>
          <w:noProof/>
        </w:rPr>
        <w:t xml:space="preserve"> low </w:t>
      </w:r>
      <w:r w:rsidR="007F6385" w:rsidRPr="005F7A92">
        <w:rPr>
          <w:rFonts w:asciiTheme="majorBidi" w:hAnsiTheme="majorBidi" w:cstheme="majorBidi"/>
          <w:noProof/>
        </w:rPr>
        <w:t>(leading to the reduced production) nor</w:t>
      </w:r>
      <w:r w:rsidR="00A467BD" w:rsidRPr="005F7A92">
        <w:rPr>
          <w:rFonts w:asciiTheme="majorBidi" w:hAnsiTheme="majorBidi" w:cstheme="majorBidi"/>
        </w:rPr>
        <w:t xml:space="preserve"> high </w:t>
      </w:r>
      <w:r w:rsidR="003A2DFF" w:rsidRPr="005F7A92">
        <w:rPr>
          <w:rFonts w:asciiTheme="majorBidi" w:hAnsiTheme="majorBidi" w:cstheme="majorBidi"/>
        </w:rPr>
        <w:t>values</w:t>
      </w:r>
      <w:r w:rsidR="00A467BD" w:rsidRPr="005F7A92">
        <w:rPr>
          <w:rFonts w:asciiTheme="majorBidi" w:hAnsiTheme="majorBidi" w:cstheme="majorBidi"/>
        </w:rPr>
        <w:t xml:space="preserve"> </w:t>
      </w:r>
      <w:r w:rsidR="007F6385" w:rsidRPr="005F7A92">
        <w:rPr>
          <w:rFonts w:asciiTheme="majorBidi" w:hAnsiTheme="majorBidi" w:cstheme="majorBidi"/>
        </w:rPr>
        <w:t>(leading to t</w:t>
      </w:r>
      <w:r w:rsidR="001A2BD5" w:rsidRPr="005F7A92">
        <w:rPr>
          <w:rFonts w:asciiTheme="majorBidi" w:hAnsiTheme="majorBidi" w:cstheme="majorBidi"/>
        </w:rPr>
        <w:t xml:space="preserve">he </w:t>
      </w:r>
      <w:r w:rsidR="007F6385" w:rsidRPr="005F7A92">
        <w:rPr>
          <w:rFonts w:asciiTheme="majorBidi" w:hAnsiTheme="majorBidi" w:cstheme="majorBidi"/>
        </w:rPr>
        <w:t xml:space="preserve">low </w:t>
      </w:r>
      <w:r w:rsidR="00A467BD" w:rsidRPr="005F7A92">
        <w:rPr>
          <w:rFonts w:asciiTheme="majorBidi" w:hAnsiTheme="majorBidi" w:cstheme="majorBidi"/>
        </w:rPr>
        <w:t xml:space="preserve">residence time </w:t>
      </w:r>
      <w:r w:rsidR="007F6385" w:rsidRPr="005F7A92">
        <w:rPr>
          <w:rFonts w:asciiTheme="majorBidi" w:hAnsiTheme="majorBidi" w:cstheme="majorBidi"/>
        </w:rPr>
        <w:t>of</w:t>
      </w:r>
      <w:r w:rsidR="00A467BD" w:rsidRPr="005F7A92">
        <w:rPr>
          <w:rFonts w:asciiTheme="majorBidi" w:hAnsiTheme="majorBidi" w:cstheme="majorBidi"/>
        </w:rPr>
        <w:t xml:space="preserve"> reactants</w:t>
      </w:r>
      <w:r w:rsidR="007F6385" w:rsidRPr="005F7A92">
        <w:rPr>
          <w:rFonts w:asciiTheme="majorBidi" w:hAnsiTheme="majorBidi" w:cstheme="majorBidi"/>
        </w:rPr>
        <w:t xml:space="preserve"> is not ideal</w:t>
      </w:r>
      <w:r w:rsidR="00A467BD" w:rsidRPr="005F7A92">
        <w:rPr>
          <w:rFonts w:asciiTheme="majorBidi" w:hAnsiTheme="majorBidi" w:cstheme="majorBidi"/>
        </w:rPr>
        <w:t xml:space="preserve">. Thus, proper constraints for the feed flow rates are considered based on the design </w:t>
      </w:r>
      <w:r w:rsidR="007F6385" w:rsidRPr="005F7A92">
        <w:rPr>
          <w:rFonts w:asciiTheme="majorBidi" w:hAnsiTheme="majorBidi" w:cstheme="majorBidi"/>
        </w:rPr>
        <w:t xml:space="preserve">parameters </w:t>
      </w:r>
      <w:r w:rsidR="001A2BD5" w:rsidRPr="005F7A92">
        <w:rPr>
          <w:rFonts w:asciiTheme="majorBidi" w:hAnsiTheme="majorBidi" w:cstheme="majorBidi"/>
        </w:rPr>
        <w:t>used in</w:t>
      </w:r>
      <w:r w:rsidR="00EB74F9" w:rsidRPr="005F7A92">
        <w:rPr>
          <w:rFonts w:asciiTheme="majorBidi" w:hAnsiTheme="majorBidi" w:cstheme="majorBidi"/>
        </w:rPr>
        <w:t xml:space="preserve"> </w:t>
      </w:r>
      <w:r w:rsidR="00945692" w:rsidRPr="005F7A92">
        <w:rPr>
          <w:rFonts w:asciiTheme="majorBidi" w:hAnsiTheme="majorBidi" w:cstheme="majorBidi"/>
        </w:rPr>
        <w:t>the relevant</w:t>
      </w:r>
      <w:r w:rsidR="00EB74F9" w:rsidRPr="005F7A92">
        <w:rPr>
          <w:rFonts w:asciiTheme="majorBidi" w:hAnsiTheme="majorBidi" w:cstheme="majorBidi"/>
        </w:rPr>
        <w:t xml:space="preserve"> industrial reactors (</w:t>
      </w:r>
      <w:r w:rsidR="00A467BD" w:rsidRPr="005F7A92">
        <w:rPr>
          <w:rFonts w:asciiTheme="majorBidi" w:hAnsiTheme="majorBidi" w:cstheme="majorBidi"/>
        </w:rPr>
        <w:t xml:space="preserve">Vakili </w:t>
      </w:r>
      <w:r w:rsidR="001A2BD5" w:rsidRPr="005F7A92">
        <w:rPr>
          <w:rFonts w:asciiTheme="majorBidi" w:hAnsiTheme="majorBidi" w:cstheme="majorBidi"/>
        </w:rPr>
        <w:t>&amp;</w:t>
      </w:r>
      <w:r w:rsidR="00A467BD" w:rsidRPr="005F7A92">
        <w:rPr>
          <w:rFonts w:asciiTheme="majorBidi" w:hAnsiTheme="majorBidi" w:cstheme="majorBidi"/>
        </w:rPr>
        <w:t xml:space="preserve"> </w:t>
      </w:r>
      <w:hyperlink r:id="rId13" w:history="1">
        <w:r w:rsidR="00A467BD" w:rsidRPr="005F7A92">
          <w:rPr>
            <w:rStyle w:val="Hyperlink"/>
            <w:rFonts w:asciiTheme="majorBidi" w:eastAsiaTheme="majorEastAsia" w:hAnsiTheme="majorBidi" w:cstheme="majorBidi"/>
            <w:bCs/>
            <w:color w:val="auto"/>
          </w:rPr>
          <w:t>Eslamloueyan</w:t>
        </w:r>
      </w:hyperlink>
      <w:r w:rsidR="00A467BD" w:rsidRPr="005F7A92">
        <w:rPr>
          <w:rFonts w:asciiTheme="majorBidi" w:hAnsiTheme="majorBidi" w:cstheme="majorBidi"/>
        </w:rPr>
        <w:t>, 2012</w:t>
      </w:r>
      <w:r w:rsidR="00EB74F9" w:rsidRPr="005F7A92">
        <w:rPr>
          <w:rFonts w:asciiTheme="majorBidi" w:hAnsiTheme="majorBidi" w:cstheme="majorBidi"/>
        </w:rPr>
        <w:t>)</w:t>
      </w:r>
      <w:r w:rsidR="001A2BD5" w:rsidRPr="005F7A92">
        <w:rPr>
          <w:rFonts w:asciiTheme="majorBidi" w:hAnsiTheme="majorBidi" w:cstheme="majorBidi"/>
        </w:rPr>
        <w:t>.</w:t>
      </w:r>
    </w:p>
    <w:p w14:paraId="4AE75F70" w14:textId="77777777" w:rsidR="008002AB" w:rsidRPr="005F7A92" w:rsidRDefault="008002AB" w:rsidP="00175BF9">
      <w:pPr>
        <w:pStyle w:val="Caption1"/>
        <w:rPr>
          <w:color w:val="000000" w:themeColor="text1"/>
        </w:rPr>
      </w:pPr>
      <w:r w:rsidRPr="005F7A92">
        <w:rPr>
          <w:b/>
          <w:color w:val="000000" w:themeColor="text1"/>
        </w:rPr>
        <w:t>Table 1</w:t>
      </w:r>
      <w:r w:rsidRPr="005F7A92">
        <w:rPr>
          <w:color w:val="000000" w:themeColor="text1"/>
        </w:rPr>
        <w:t xml:space="preserve"> Constraints considered with the objective function for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of TCDMR </w:t>
      </w:r>
      <w:r w:rsidRPr="005F7A92">
        <w:rPr>
          <w:noProof/>
          <w:color w:val="000000" w:themeColor="text1"/>
        </w:rPr>
        <w:t>(Bayat &amp; Rahimpour, 2013; Khademi et al., 2010</w:t>
      </w:r>
      <w:r w:rsidR="001A2BD5" w:rsidRPr="005F7A92">
        <w:rPr>
          <w:noProof/>
          <w:color w:val="000000" w:themeColor="text1"/>
        </w:rPr>
        <w:t>; Vakili &amp; Eslamloueyan, 2012</w:t>
      </w:r>
      <w:r w:rsidRPr="005F7A92">
        <w:rPr>
          <w:noProof/>
          <w:color w:val="000000" w:themeColor="text1"/>
        </w:rPr>
        <w:t>)</w:t>
      </w:r>
      <w:r w:rsidRPr="005F7A92">
        <w:rPr>
          <w:color w:val="000000" w:themeColor="text1"/>
        </w:rPr>
        <w:t>.</w:t>
      </w:r>
    </w:p>
    <w:tbl>
      <w:tblPr>
        <w:tblStyle w:val="PlainTable11"/>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7"/>
        <w:gridCol w:w="4608"/>
      </w:tblGrid>
      <w:tr w:rsidR="008002AB" w:rsidRPr="005F7A92" w14:paraId="3783A4A8" w14:textId="77777777" w:rsidTr="001A2B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tcBorders>
          </w:tcPr>
          <w:p w14:paraId="294515CB" w14:textId="77777777" w:rsidR="008002AB" w:rsidRPr="005F7A92" w:rsidRDefault="008002AB" w:rsidP="00175BF9">
            <w:pPr>
              <w:spacing w:line="240" w:lineRule="auto"/>
              <w:rPr>
                <w:rFonts w:asciiTheme="majorBidi" w:hAnsiTheme="majorBidi" w:cstheme="majorBidi"/>
                <w:bCs w:val="0"/>
                <w:color w:val="000000" w:themeColor="text1"/>
              </w:rPr>
            </w:pPr>
            <w:r w:rsidRPr="005F7A92">
              <w:rPr>
                <w:rFonts w:asciiTheme="majorBidi" w:hAnsiTheme="majorBidi" w:cstheme="majorBidi"/>
                <w:bCs w:val="0"/>
                <w:color w:val="000000" w:themeColor="text1"/>
              </w:rPr>
              <w:t>Description</w:t>
            </w:r>
          </w:p>
        </w:tc>
        <w:tc>
          <w:tcPr>
            <w:tcW w:w="2837" w:type="dxa"/>
            <w:tcBorders>
              <w:top w:val="single" w:sz="4" w:space="0" w:color="auto"/>
              <w:bottom w:val="single" w:sz="4" w:space="0" w:color="auto"/>
            </w:tcBorders>
          </w:tcPr>
          <w:p w14:paraId="5A61D8DF" w14:textId="77777777" w:rsidR="008002AB" w:rsidRPr="005F7A92" w:rsidRDefault="008002AB" w:rsidP="00175BF9">
            <w:pPr>
              <w:spacing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rPr>
            </w:pPr>
            <w:r w:rsidRPr="005F7A92">
              <w:rPr>
                <w:rFonts w:asciiTheme="majorBidi" w:hAnsiTheme="majorBidi" w:cstheme="majorBidi"/>
                <w:bCs w:val="0"/>
                <w:color w:val="000000" w:themeColor="text1"/>
              </w:rPr>
              <w:t>Constraint</w:t>
            </w:r>
          </w:p>
        </w:tc>
        <w:tc>
          <w:tcPr>
            <w:tcW w:w="4608" w:type="dxa"/>
            <w:tcBorders>
              <w:top w:val="single" w:sz="4" w:space="0" w:color="auto"/>
              <w:bottom w:val="single" w:sz="4" w:space="0" w:color="auto"/>
            </w:tcBorders>
          </w:tcPr>
          <w:p w14:paraId="76C9D1D4" w14:textId="77777777" w:rsidR="008002AB" w:rsidRPr="005F7A92" w:rsidRDefault="008002AB" w:rsidP="00175BF9">
            <w:pPr>
              <w:spacing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rPr>
            </w:pPr>
            <w:r w:rsidRPr="005F7A92">
              <w:rPr>
                <w:rFonts w:asciiTheme="majorBidi" w:hAnsiTheme="majorBidi" w:cstheme="majorBidi"/>
                <w:bCs w:val="0"/>
                <w:color w:val="000000" w:themeColor="text1"/>
              </w:rPr>
              <w:t>Comments</w:t>
            </w:r>
          </w:p>
        </w:tc>
      </w:tr>
      <w:tr w:rsidR="008002AB" w:rsidRPr="005F7A92" w14:paraId="696DB108" w14:textId="77777777" w:rsidTr="001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vAlign w:val="center"/>
          </w:tcPr>
          <w:p w14:paraId="50509793" w14:textId="77777777" w:rsidR="008002AB" w:rsidRPr="005F7A92" w:rsidRDefault="008002AB" w:rsidP="00175BF9">
            <w:pPr>
              <w:spacing w:line="240" w:lineRule="auto"/>
              <w:jc w:val="left"/>
              <w:rPr>
                <w:rFonts w:asciiTheme="majorBidi" w:hAnsiTheme="majorBidi" w:cstheme="majorBidi"/>
                <w:b w:val="0"/>
                <w:bCs w:val="0"/>
                <w:color w:val="000000" w:themeColor="text1"/>
              </w:rPr>
            </w:pPr>
            <w:r w:rsidRPr="005F7A92">
              <w:rPr>
                <w:rFonts w:asciiTheme="majorBidi" w:hAnsiTheme="majorBidi" w:cstheme="majorBidi"/>
                <w:b w:val="0"/>
                <w:bCs w:val="0"/>
                <w:color w:val="000000" w:themeColor="text1"/>
              </w:rPr>
              <w:t>Exothermic side temperature (</w:t>
            </w:r>
            <w:r w:rsidRPr="005F7A92">
              <w:rPr>
                <w:rFonts w:asciiTheme="majorBidi" w:hAnsiTheme="majorBidi" w:cstheme="majorBidi"/>
                <w:b w:val="0"/>
                <w:bCs w:val="0"/>
                <w:i/>
                <w:color w:val="000000" w:themeColor="text1"/>
              </w:rPr>
              <w:t>T</w:t>
            </w:r>
            <w:r w:rsidRPr="005F7A92">
              <w:rPr>
                <w:rFonts w:asciiTheme="majorBidi" w:hAnsiTheme="majorBidi" w:cstheme="majorBidi"/>
                <w:b w:val="0"/>
                <w:bCs w:val="0"/>
                <w:color w:val="000000" w:themeColor="text1"/>
                <w:vertAlign w:val="subscript"/>
              </w:rPr>
              <w:t>1</w:t>
            </w:r>
            <w:r w:rsidRPr="005F7A92">
              <w:rPr>
                <w:rFonts w:asciiTheme="majorBidi" w:hAnsiTheme="majorBidi" w:cstheme="majorBidi"/>
                <w:b w:val="0"/>
                <w:bCs w:val="0"/>
                <w:color w:val="000000" w:themeColor="text1"/>
              </w:rPr>
              <w:t>)</w:t>
            </w:r>
          </w:p>
        </w:tc>
        <w:tc>
          <w:tcPr>
            <w:tcW w:w="2837" w:type="dxa"/>
            <w:tcBorders>
              <w:top w:val="single" w:sz="4" w:space="0" w:color="auto"/>
            </w:tcBorders>
            <w:vAlign w:val="center"/>
          </w:tcPr>
          <w:p w14:paraId="3ED3B460" w14:textId="77777777" w:rsidR="008002AB" w:rsidRPr="005F7A92" w:rsidRDefault="008002AB" w:rsidP="00175BF9">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495 K&lt;</w:t>
            </w:r>
            <w:r w:rsidRPr="005F7A92">
              <w:rPr>
                <w:rFonts w:asciiTheme="majorBidi" w:hAnsiTheme="majorBidi" w:cstheme="majorBidi"/>
                <w:i/>
                <w:color w:val="000000" w:themeColor="text1"/>
              </w:rPr>
              <w:t>T</w:t>
            </w:r>
            <w:r w:rsidRPr="005F7A92">
              <w:rPr>
                <w:rFonts w:asciiTheme="majorBidi" w:hAnsiTheme="majorBidi" w:cstheme="majorBidi"/>
                <w:color w:val="000000" w:themeColor="text1"/>
                <w:vertAlign w:val="subscript"/>
              </w:rPr>
              <w:t>1</w:t>
            </w:r>
            <w:r w:rsidRPr="005F7A92">
              <w:rPr>
                <w:rFonts w:asciiTheme="majorBidi" w:hAnsiTheme="majorBidi" w:cstheme="majorBidi"/>
                <w:color w:val="000000" w:themeColor="text1"/>
              </w:rPr>
              <w:t>&lt;535 K</w:t>
            </w:r>
          </w:p>
        </w:tc>
        <w:tc>
          <w:tcPr>
            <w:tcW w:w="4608" w:type="dxa"/>
            <w:tcBorders>
              <w:top w:val="single" w:sz="4" w:space="0" w:color="auto"/>
            </w:tcBorders>
          </w:tcPr>
          <w:p w14:paraId="5ABB95C6" w14:textId="77777777" w:rsidR="008002AB" w:rsidRPr="005F7A92" w:rsidRDefault="008002AB" w:rsidP="00175BF9">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The temperature range for CuO/ZnO/Al</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O</w:t>
            </w:r>
            <w:r w:rsidRPr="005F7A92">
              <w:rPr>
                <w:rFonts w:asciiTheme="majorBidi" w:hAnsiTheme="majorBidi" w:cstheme="majorBidi"/>
                <w:color w:val="000000" w:themeColor="text1"/>
                <w:vertAlign w:val="subscript"/>
              </w:rPr>
              <w:t>3</w:t>
            </w:r>
            <w:r w:rsidRPr="005F7A92">
              <w:rPr>
                <w:rFonts w:asciiTheme="majorBidi" w:hAnsiTheme="majorBidi" w:cstheme="majorBidi"/>
                <w:color w:val="000000" w:themeColor="text1"/>
              </w:rPr>
              <w:t xml:space="preserve"> catalysts to be active in the methanol synthesis reaction</w:t>
            </w:r>
          </w:p>
        </w:tc>
      </w:tr>
      <w:tr w:rsidR="008002AB" w:rsidRPr="005F7A92" w14:paraId="1025FA16" w14:textId="77777777" w:rsidTr="001A2BD5">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02D7386" w14:textId="77777777" w:rsidR="008002AB" w:rsidRPr="005F7A92" w:rsidRDefault="008002AB" w:rsidP="00175BF9">
            <w:pPr>
              <w:spacing w:line="240" w:lineRule="auto"/>
              <w:jc w:val="left"/>
              <w:rPr>
                <w:rFonts w:asciiTheme="majorBidi" w:hAnsiTheme="majorBidi" w:cstheme="majorBidi"/>
                <w:b w:val="0"/>
                <w:bCs w:val="0"/>
                <w:color w:val="000000" w:themeColor="text1"/>
              </w:rPr>
            </w:pPr>
            <w:r w:rsidRPr="005F7A92">
              <w:rPr>
                <w:rFonts w:asciiTheme="majorBidi" w:hAnsiTheme="majorBidi" w:cstheme="majorBidi"/>
                <w:b w:val="0"/>
                <w:bCs w:val="0"/>
                <w:color w:val="000000" w:themeColor="text1"/>
              </w:rPr>
              <w:t>Endothermic side temperature (</w:t>
            </w:r>
            <w:r w:rsidRPr="005F7A92">
              <w:rPr>
                <w:rFonts w:asciiTheme="majorBidi" w:hAnsiTheme="majorBidi" w:cstheme="majorBidi"/>
                <w:b w:val="0"/>
                <w:bCs w:val="0"/>
                <w:i/>
                <w:color w:val="000000" w:themeColor="text1"/>
              </w:rPr>
              <w:t>T</w:t>
            </w:r>
            <w:r w:rsidRPr="005F7A92">
              <w:rPr>
                <w:rFonts w:asciiTheme="majorBidi" w:hAnsiTheme="majorBidi" w:cstheme="majorBidi"/>
                <w:b w:val="0"/>
                <w:bCs w:val="0"/>
                <w:color w:val="000000" w:themeColor="text1"/>
                <w:vertAlign w:val="subscript"/>
              </w:rPr>
              <w:t>2</w:t>
            </w:r>
            <w:r w:rsidRPr="005F7A92">
              <w:rPr>
                <w:rFonts w:asciiTheme="majorBidi" w:hAnsiTheme="majorBidi" w:cstheme="majorBidi"/>
                <w:b w:val="0"/>
                <w:bCs w:val="0"/>
                <w:color w:val="000000" w:themeColor="text1"/>
              </w:rPr>
              <w:t>)</w:t>
            </w:r>
          </w:p>
        </w:tc>
        <w:tc>
          <w:tcPr>
            <w:tcW w:w="2837" w:type="dxa"/>
            <w:vAlign w:val="center"/>
          </w:tcPr>
          <w:p w14:paraId="5AB59992" w14:textId="77777777" w:rsidR="008002AB" w:rsidRPr="005F7A92" w:rsidRDefault="008002AB" w:rsidP="00175BF9">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423 K&lt;</w:t>
            </w:r>
            <w:r w:rsidRPr="005F7A92">
              <w:rPr>
                <w:rFonts w:asciiTheme="majorBidi" w:hAnsiTheme="majorBidi" w:cstheme="majorBidi"/>
                <w:i/>
                <w:color w:val="000000" w:themeColor="text1"/>
              </w:rPr>
              <w:t>T</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&lt;523 K</w:t>
            </w:r>
          </w:p>
        </w:tc>
        <w:tc>
          <w:tcPr>
            <w:tcW w:w="4608" w:type="dxa"/>
          </w:tcPr>
          <w:p w14:paraId="03D1513B" w14:textId="77777777" w:rsidR="008002AB" w:rsidRPr="005F7A92" w:rsidRDefault="008002AB" w:rsidP="00175BF9">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The temperature range for the Pt/Al</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O</w:t>
            </w:r>
            <w:r w:rsidRPr="005F7A92">
              <w:rPr>
                <w:rFonts w:asciiTheme="majorBidi" w:hAnsiTheme="majorBidi" w:cstheme="majorBidi"/>
                <w:color w:val="000000" w:themeColor="text1"/>
                <w:vertAlign w:val="subscript"/>
              </w:rPr>
              <w:t>3</w:t>
            </w:r>
            <w:r w:rsidRPr="005F7A92">
              <w:rPr>
                <w:rFonts w:asciiTheme="majorBidi" w:hAnsiTheme="majorBidi" w:cstheme="majorBidi"/>
                <w:color w:val="000000" w:themeColor="text1"/>
              </w:rPr>
              <w:t xml:space="preserve"> catalyst to be active in the cyclohexane dehydrogenation reaction</w:t>
            </w:r>
          </w:p>
        </w:tc>
      </w:tr>
      <w:tr w:rsidR="008002AB" w:rsidRPr="005F7A92" w14:paraId="1FEAD8A0" w14:textId="77777777" w:rsidTr="001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BF7D392" w14:textId="77777777" w:rsidR="008002AB" w:rsidRPr="005F7A92" w:rsidRDefault="008002AB" w:rsidP="00175BF9">
            <w:pPr>
              <w:spacing w:line="240" w:lineRule="auto"/>
              <w:jc w:val="left"/>
              <w:rPr>
                <w:rFonts w:asciiTheme="majorBidi" w:hAnsiTheme="majorBidi" w:cstheme="majorBidi"/>
                <w:b w:val="0"/>
                <w:bCs w:val="0"/>
                <w:color w:val="000000" w:themeColor="text1"/>
              </w:rPr>
            </w:pPr>
            <w:r w:rsidRPr="005F7A92">
              <w:rPr>
                <w:rFonts w:asciiTheme="majorBidi" w:hAnsiTheme="majorBidi" w:cstheme="majorBidi"/>
                <w:b w:val="0"/>
                <w:bCs w:val="0"/>
                <w:color w:val="000000" w:themeColor="text1"/>
              </w:rPr>
              <w:t>Permeation side temperature (</w:t>
            </w:r>
            <w:r w:rsidRPr="005F7A92">
              <w:rPr>
                <w:rFonts w:asciiTheme="majorBidi" w:hAnsiTheme="majorBidi" w:cstheme="majorBidi"/>
                <w:b w:val="0"/>
                <w:bCs w:val="0"/>
                <w:i/>
                <w:color w:val="000000" w:themeColor="text1"/>
              </w:rPr>
              <w:t>T</w:t>
            </w:r>
            <w:r w:rsidRPr="005F7A92">
              <w:rPr>
                <w:rFonts w:asciiTheme="majorBidi" w:hAnsiTheme="majorBidi" w:cstheme="majorBidi"/>
                <w:b w:val="0"/>
                <w:bCs w:val="0"/>
                <w:color w:val="000000" w:themeColor="text1"/>
                <w:vertAlign w:val="subscript"/>
              </w:rPr>
              <w:t>3</w:t>
            </w:r>
            <w:r w:rsidRPr="005F7A92">
              <w:rPr>
                <w:rFonts w:asciiTheme="majorBidi" w:hAnsiTheme="majorBidi" w:cstheme="majorBidi"/>
                <w:b w:val="0"/>
                <w:bCs w:val="0"/>
                <w:color w:val="000000" w:themeColor="text1"/>
              </w:rPr>
              <w:t>)</w:t>
            </w:r>
          </w:p>
        </w:tc>
        <w:tc>
          <w:tcPr>
            <w:tcW w:w="2837" w:type="dxa"/>
            <w:vAlign w:val="center"/>
          </w:tcPr>
          <w:p w14:paraId="0D7C36A6" w14:textId="77777777" w:rsidR="008002AB" w:rsidRPr="005F7A92" w:rsidRDefault="008002AB" w:rsidP="00175BF9">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298 K&lt;</w:t>
            </w:r>
            <w:r w:rsidRPr="005F7A92">
              <w:rPr>
                <w:rFonts w:asciiTheme="majorBidi" w:hAnsiTheme="majorBidi" w:cstheme="majorBidi"/>
                <w:i/>
                <w:color w:val="000000" w:themeColor="text1"/>
              </w:rPr>
              <w:t>T</w:t>
            </w:r>
            <w:r w:rsidRPr="005F7A92">
              <w:rPr>
                <w:rFonts w:asciiTheme="majorBidi" w:hAnsiTheme="majorBidi" w:cstheme="majorBidi"/>
                <w:color w:val="000000" w:themeColor="text1"/>
                <w:vertAlign w:val="subscript"/>
              </w:rPr>
              <w:t>3</w:t>
            </w:r>
            <w:r w:rsidRPr="005F7A92">
              <w:rPr>
                <w:rFonts w:asciiTheme="majorBidi" w:hAnsiTheme="majorBidi" w:cstheme="majorBidi"/>
                <w:color w:val="000000" w:themeColor="text1"/>
              </w:rPr>
              <w:t>&lt;535 K</w:t>
            </w:r>
          </w:p>
        </w:tc>
        <w:tc>
          <w:tcPr>
            <w:tcW w:w="4608" w:type="dxa"/>
          </w:tcPr>
          <w:p w14:paraId="71493107" w14:textId="77777777" w:rsidR="008002AB" w:rsidRPr="005F7A92" w:rsidRDefault="008002AB" w:rsidP="00175BF9">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 xml:space="preserve">The ambient temperature is selected as the lower bound, while its upper bound </w:t>
            </w:r>
            <w:r w:rsidR="00785308" w:rsidRPr="005F7A92">
              <w:rPr>
                <w:rFonts w:asciiTheme="majorBidi" w:hAnsiTheme="majorBidi" w:cstheme="majorBidi"/>
                <w:noProof/>
                <w:color w:val="000000" w:themeColor="text1"/>
              </w:rPr>
              <w:t>wa</w:t>
            </w:r>
            <w:r w:rsidRPr="005F7A92">
              <w:rPr>
                <w:rFonts w:asciiTheme="majorBidi" w:hAnsiTheme="majorBidi" w:cstheme="majorBidi"/>
                <w:noProof/>
                <w:color w:val="000000" w:themeColor="text1"/>
              </w:rPr>
              <w:t>s considered</w:t>
            </w:r>
            <w:r w:rsidRPr="005F7A92">
              <w:rPr>
                <w:rFonts w:asciiTheme="majorBidi" w:hAnsiTheme="majorBidi" w:cstheme="majorBidi"/>
                <w:color w:val="000000" w:themeColor="text1"/>
              </w:rPr>
              <w:t xml:space="preserve"> as the maximum temperature in the exothermic side</w:t>
            </w:r>
          </w:p>
        </w:tc>
      </w:tr>
      <w:tr w:rsidR="008002AB" w:rsidRPr="005F7A92" w14:paraId="489F4E19" w14:textId="77777777" w:rsidTr="001A2BD5">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F852800" w14:textId="77777777" w:rsidR="008002AB" w:rsidRPr="005F7A92" w:rsidRDefault="008002AB" w:rsidP="00175BF9">
            <w:pPr>
              <w:spacing w:line="240" w:lineRule="auto"/>
              <w:jc w:val="left"/>
              <w:rPr>
                <w:rFonts w:asciiTheme="majorBidi" w:hAnsiTheme="majorBidi" w:cstheme="majorBidi"/>
                <w:b w:val="0"/>
                <w:bCs w:val="0"/>
                <w:color w:val="000000" w:themeColor="text1"/>
              </w:rPr>
            </w:pPr>
            <w:r w:rsidRPr="005F7A92">
              <w:rPr>
                <w:rFonts w:asciiTheme="majorBidi" w:hAnsiTheme="majorBidi" w:cstheme="majorBidi"/>
                <w:b w:val="0"/>
                <w:bCs w:val="0"/>
                <w:color w:val="000000" w:themeColor="text1"/>
              </w:rPr>
              <w:t>Initial molar flow rates on the exothermic side (</w:t>
            </w:r>
            <w:r w:rsidRPr="005F7A92">
              <w:rPr>
                <w:rFonts w:asciiTheme="majorBidi" w:hAnsiTheme="majorBidi" w:cstheme="majorBidi"/>
                <w:b w:val="0"/>
                <w:bCs w:val="0"/>
                <w:i/>
                <w:color w:val="000000" w:themeColor="text1"/>
              </w:rPr>
              <w:t>F</w:t>
            </w:r>
            <w:r w:rsidRPr="005F7A92">
              <w:rPr>
                <w:rFonts w:asciiTheme="majorBidi" w:hAnsiTheme="majorBidi" w:cstheme="majorBidi"/>
                <w:b w:val="0"/>
                <w:bCs w:val="0"/>
                <w:color w:val="000000" w:themeColor="text1"/>
                <w:vertAlign w:val="subscript"/>
              </w:rPr>
              <w:t>1</w:t>
            </w:r>
            <w:r w:rsidRPr="005F7A92">
              <w:rPr>
                <w:rFonts w:asciiTheme="majorBidi" w:hAnsiTheme="majorBidi" w:cstheme="majorBidi"/>
                <w:b w:val="0"/>
                <w:bCs w:val="0"/>
                <w:color w:val="000000" w:themeColor="text1"/>
              </w:rPr>
              <w:t xml:space="preserve">) </w:t>
            </w:r>
          </w:p>
        </w:tc>
        <w:tc>
          <w:tcPr>
            <w:tcW w:w="2837" w:type="dxa"/>
            <w:vAlign w:val="center"/>
          </w:tcPr>
          <w:p w14:paraId="025C527C" w14:textId="77777777" w:rsidR="008002AB" w:rsidRPr="005F7A92" w:rsidRDefault="008002AB" w:rsidP="00B576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0.</w:t>
            </w:r>
            <w:r w:rsidR="00E45202" w:rsidRPr="005F7A92">
              <w:rPr>
                <w:rFonts w:asciiTheme="majorBidi" w:hAnsiTheme="majorBidi" w:cstheme="majorBidi"/>
                <w:color w:val="000000" w:themeColor="text1"/>
              </w:rPr>
              <w:t>3</w:t>
            </w:r>
            <w:r w:rsidRPr="005F7A92">
              <w:rPr>
                <w:rFonts w:asciiTheme="majorBidi" w:hAnsiTheme="majorBidi" w:cstheme="majorBidi"/>
                <w:color w:val="000000" w:themeColor="text1"/>
              </w:rPr>
              <w:t xml:space="preserve"> mol s</w:t>
            </w:r>
            <w:r w:rsidRPr="005F7A92">
              <w:rPr>
                <w:rFonts w:asciiTheme="majorBidi" w:hAnsiTheme="majorBidi" w:cstheme="majorBidi"/>
                <w:color w:val="000000" w:themeColor="text1"/>
                <w:vertAlign w:val="superscript"/>
              </w:rPr>
              <w:t>−1</w:t>
            </w:r>
            <w:r w:rsidRPr="005F7A92">
              <w:rPr>
                <w:rFonts w:asciiTheme="majorBidi" w:hAnsiTheme="majorBidi" w:cstheme="majorBidi"/>
                <w:color w:val="000000" w:themeColor="text1"/>
              </w:rPr>
              <w:t xml:space="preserve">&lt; </w:t>
            </w:r>
            <w:r w:rsidRPr="005F7A92">
              <w:rPr>
                <w:rFonts w:asciiTheme="majorBidi" w:hAnsiTheme="majorBidi" w:cstheme="majorBidi"/>
                <w:i/>
                <w:color w:val="000000" w:themeColor="text1"/>
              </w:rPr>
              <w:t>F</w:t>
            </w:r>
            <w:r w:rsidRPr="005F7A92">
              <w:rPr>
                <w:rFonts w:asciiTheme="majorBidi" w:hAnsiTheme="majorBidi" w:cstheme="majorBidi"/>
                <w:color w:val="000000" w:themeColor="text1"/>
                <w:vertAlign w:val="subscript"/>
              </w:rPr>
              <w:t>1</w:t>
            </w:r>
            <w:r w:rsidRPr="005F7A92">
              <w:rPr>
                <w:rFonts w:asciiTheme="majorBidi" w:hAnsiTheme="majorBidi" w:cstheme="majorBidi"/>
                <w:color w:val="000000" w:themeColor="text1"/>
              </w:rPr>
              <w:t>&lt;1.5 mol</w:t>
            </w:r>
            <w:r w:rsidR="00945692" w:rsidRPr="005F7A92">
              <w:rPr>
                <w:rFonts w:asciiTheme="majorBidi" w:hAnsiTheme="majorBidi" w:cstheme="majorBidi"/>
                <w:color w:val="000000" w:themeColor="text1"/>
              </w:rPr>
              <w:t xml:space="preserve"> s</w:t>
            </w:r>
            <w:r w:rsidR="00945692" w:rsidRPr="005F7A92">
              <w:rPr>
                <w:rFonts w:asciiTheme="majorBidi" w:hAnsiTheme="majorBidi" w:cstheme="majorBidi"/>
                <w:color w:val="000000" w:themeColor="text1"/>
                <w:vertAlign w:val="superscript"/>
              </w:rPr>
              <w:t>−1</w:t>
            </w:r>
          </w:p>
        </w:tc>
        <w:tc>
          <w:tcPr>
            <w:tcW w:w="4608" w:type="dxa"/>
            <w:vAlign w:val="center"/>
          </w:tcPr>
          <w:p w14:paraId="2AD5014A" w14:textId="77777777" w:rsidR="008002AB" w:rsidRPr="005F7A92" w:rsidRDefault="00785308" w:rsidP="00175BF9">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noProof/>
                <w:color w:val="000000" w:themeColor="text1"/>
              </w:rPr>
              <w:t>The i</w:t>
            </w:r>
            <w:r w:rsidR="008002AB" w:rsidRPr="005F7A92">
              <w:rPr>
                <w:noProof/>
                <w:color w:val="000000" w:themeColor="text1"/>
              </w:rPr>
              <w:t>ndustrial</w:t>
            </w:r>
            <w:r w:rsidR="008002AB" w:rsidRPr="005F7A92">
              <w:rPr>
                <w:color w:val="000000" w:themeColor="text1"/>
              </w:rPr>
              <w:t xml:space="preserve"> molar flow-rate range for the methanol synthesis reactions</w:t>
            </w:r>
          </w:p>
        </w:tc>
      </w:tr>
      <w:tr w:rsidR="001A2040" w:rsidRPr="005F7A92" w14:paraId="03F094D5" w14:textId="77777777" w:rsidTr="001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283FA3D" w14:textId="77777777" w:rsidR="001A2040" w:rsidRPr="005F7A92" w:rsidRDefault="001A2040" w:rsidP="001A2040">
            <w:pPr>
              <w:spacing w:line="240" w:lineRule="auto"/>
              <w:jc w:val="left"/>
              <w:rPr>
                <w:rFonts w:asciiTheme="majorBidi" w:hAnsiTheme="majorBidi" w:cstheme="majorBidi"/>
                <w:b w:val="0"/>
                <w:bCs w:val="0"/>
                <w:color w:val="000000" w:themeColor="text1"/>
              </w:rPr>
            </w:pPr>
            <w:r w:rsidRPr="005F7A92">
              <w:rPr>
                <w:rFonts w:asciiTheme="majorBidi" w:hAnsiTheme="majorBidi" w:cstheme="majorBidi"/>
                <w:b w:val="0"/>
                <w:bCs w:val="0"/>
                <w:color w:val="000000" w:themeColor="text1"/>
              </w:rPr>
              <w:t>Initial molar flow rates on the endothermic side (</w:t>
            </w:r>
            <w:r w:rsidRPr="005F7A92">
              <w:rPr>
                <w:rFonts w:asciiTheme="majorBidi" w:hAnsiTheme="majorBidi" w:cstheme="majorBidi"/>
                <w:b w:val="0"/>
                <w:bCs w:val="0"/>
                <w:i/>
                <w:color w:val="000000" w:themeColor="text1"/>
              </w:rPr>
              <w:t>F</w:t>
            </w:r>
            <w:r w:rsidRPr="005F7A92">
              <w:rPr>
                <w:rFonts w:asciiTheme="majorBidi" w:hAnsiTheme="majorBidi" w:cstheme="majorBidi"/>
                <w:b w:val="0"/>
                <w:bCs w:val="0"/>
                <w:color w:val="000000" w:themeColor="text1"/>
                <w:vertAlign w:val="subscript"/>
              </w:rPr>
              <w:t>2</w:t>
            </w:r>
            <w:r w:rsidRPr="005F7A92">
              <w:rPr>
                <w:rFonts w:asciiTheme="majorBidi" w:hAnsiTheme="majorBidi" w:cstheme="majorBidi"/>
                <w:b w:val="0"/>
                <w:bCs w:val="0"/>
                <w:color w:val="000000" w:themeColor="text1"/>
              </w:rPr>
              <w:t>)</w:t>
            </w:r>
          </w:p>
        </w:tc>
        <w:tc>
          <w:tcPr>
            <w:tcW w:w="2837" w:type="dxa"/>
            <w:vAlign w:val="center"/>
          </w:tcPr>
          <w:p w14:paraId="3C23B1E1" w14:textId="3294A550" w:rsidR="001A2040" w:rsidRPr="005F7A92" w:rsidRDefault="001A2040" w:rsidP="001A20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bookmarkStart w:id="9" w:name="_Hlk522096850"/>
            <w:r w:rsidRPr="005F7A92">
              <w:rPr>
                <w:rFonts w:asciiTheme="majorBidi" w:hAnsiTheme="majorBidi" w:cstheme="majorBidi"/>
                <w:color w:val="000000" w:themeColor="text1"/>
              </w:rPr>
              <w:t>0.1 mol</w:t>
            </w:r>
            <w:r w:rsidR="006E029F" w:rsidRPr="005F7A92">
              <w:rPr>
                <w:rFonts w:asciiTheme="majorBidi" w:hAnsiTheme="majorBidi" w:cstheme="majorBidi"/>
                <w:color w:val="000000" w:themeColor="text1"/>
              </w:rPr>
              <w:t xml:space="preserve"> s</w:t>
            </w:r>
            <w:r w:rsidR="006E029F" w:rsidRPr="005F7A92">
              <w:rPr>
                <w:rFonts w:asciiTheme="majorBidi" w:hAnsiTheme="majorBidi" w:cstheme="majorBidi"/>
                <w:color w:val="000000" w:themeColor="text1"/>
                <w:vertAlign w:val="superscript"/>
              </w:rPr>
              <w:t>−1</w:t>
            </w:r>
            <w:r w:rsidRPr="005F7A92">
              <w:rPr>
                <w:rFonts w:asciiTheme="majorBidi" w:hAnsiTheme="majorBidi" w:cstheme="majorBidi"/>
                <w:color w:val="000000" w:themeColor="text1"/>
              </w:rPr>
              <w:t xml:space="preserve"> &lt;</w:t>
            </w:r>
            <w:r w:rsidRPr="005F7A92">
              <w:rPr>
                <w:rFonts w:asciiTheme="majorBidi" w:hAnsiTheme="majorBidi" w:cstheme="majorBidi"/>
                <w:i/>
                <w:color w:val="000000" w:themeColor="text1"/>
              </w:rPr>
              <w:t>F</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&lt;1.5 mol s</w:t>
            </w:r>
            <w:r w:rsidRPr="005F7A92">
              <w:rPr>
                <w:rFonts w:asciiTheme="majorBidi" w:hAnsiTheme="majorBidi" w:cstheme="majorBidi"/>
                <w:color w:val="000000" w:themeColor="text1"/>
                <w:vertAlign w:val="superscript"/>
              </w:rPr>
              <w:t>−1</w:t>
            </w:r>
            <w:bookmarkEnd w:id="9"/>
          </w:p>
        </w:tc>
        <w:tc>
          <w:tcPr>
            <w:tcW w:w="4608" w:type="dxa"/>
            <w:vAlign w:val="center"/>
          </w:tcPr>
          <w:p w14:paraId="406BD5A9" w14:textId="77777777" w:rsidR="001A2040" w:rsidRPr="005F7A92" w:rsidRDefault="001A2040" w:rsidP="001A20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F7A92">
              <w:rPr>
                <w:noProof/>
                <w:color w:val="000000" w:themeColor="text1"/>
              </w:rPr>
              <w:t>The industrial</w:t>
            </w:r>
            <w:r w:rsidRPr="005F7A92">
              <w:rPr>
                <w:color w:val="000000" w:themeColor="text1"/>
              </w:rPr>
              <w:t xml:space="preserve"> molar flow-rate range for </w:t>
            </w:r>
            <w:r w:rsidRPr="005F7A92">
              <w:rPr>
                <w:rFonts w:asciiTheme="majorBidi" w:hAnsiTheme="majorBidi" w:cstheme="majorBidi"/>
                <w:color w:val="000000" w:themeColor="text1"/>
              </w:rPr>
              <w:t>cyclohexane dehydrogenation reaction</w:t>
            </w:r>
          </w:p>
        </w:tc>
      </w:tr>
      <w:tr w:rsidR="008002AB" w:rsidRPr="005F7A92" w14:paraId="7772B251" w14:textId="77777777" w:rsidTr="001A2BD5">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F8A5A17" w14:textId="77777777" w:rsidR="008002AB" w:rsidRPr="005F7A92" w:rsidRDefault="00B5762C" w:rsidP="00175BF9">
            <w:pPr>
              <w:spacing w:line="240" w:lineRule="auto"/>
              <w:jc w:val="left"/>
              <w:rPr>
                <w:rFonts w:asciiTheme="majorBidi" w:hAnsiTheme="majorBidi" w:cstheme="majorBidi"/>
                <w:b w:val="0"/>
                <w:bCs w:val="0"/>
                <w:color w:val="000000" w:themeColor="text1"/>
              </w:rPr>
            </w:pPr>
            <w:r w:rsidRPr="005F7A92">
              <w:rPr>
                <w:rFonts w:asciiTheme="majorBidi" w:hAnsiTheme="majorBidi" w:cstheme="majorBidi"/>
                <w:b w:val="0"/>
                <w:bCs w:val="0"/>
                <w:color w:val="000000" w:themeColor="text1"/>
              </w:rPr>
              <w:t>Recyc</w:t>
            </w:r>
            <w:r w:rsidR="008002AB" w:rsidRPr="005F7A92">
              <w:rPr>
                <w:rFonts w:asciiTheme="majorBidi" w:hAnsiTheme="majorBidi" w:cstheme="majorBidi"/>
                <w:b w:val="0"/>
                <w:bCs w:val="0"/>
                <w:color w:val="000000" w:themeColor="text1"/>
              </w:rPr>
              <w:t>le side pressure (</w:t>
            </w:r>
            <w:r w:rsidR="008002AB" w:rsidRPr="005F7A92">
              <w:rPr>
                <w:rFonts w:asciiTheme="majorBidi" w:hAnsiTheme="majorBidi" w:cstheme="majorBidi"/>
                <w:b w:val="0"/>
                <w:bCs w:val="0"/>
                <w:i/>
                <w:color w:val="000000" w:themeColor="text1"/>
              </w:rPr>
              <w:t>P</w:t>
            </w:r>
            <w:r w:rsidR="008002AB" w:rsidRPr="005F7A92">
              <w:rPr>
                <w:rFonts w:asciiTheme="majorBidi" w:hAnsiTheme="majorBidi" w:cstheme="majorBidi"/>
                <w:b w:val="0"/>
                <w:bCs w:val="0"/>
                <w:color w:val="000000" w:themeColor="text1"/>
                <w:vertAlign w:val="subscript"/>
              </w:rPr>
              <w:t>4</w:t>
            </w:r>
            <w:r w:rsidR="008002AB" w:rsidRPr="005F7A92">
              <w:rPr>
                <w:rFonts w:asciiTheme="majorBidi" w:hAnsiTheme="majorBidi" w:cstheme="majorBidi"/>
                <w:b w:val="0"/>
                <w:bCs w:val="0"/>
                <w:color w:val="000000" w:themeColor="text1"/>
              </w:rPr>
              <w:t>)</w:t>
            </w:r>
          </w:p>
        </w:tc>
        <w:tc>
          <w:tcPr>
            <w:tcW w:w="2837" w:type="dxa"/>
            <w:vAlign w:val="center"/>
          </w:tcPr>
          <w:p w14:paraId="39AEEC5D" w14:textId="77777777" w:rsidR="008002AB" w:rsidRPr="005F7A92" w:rsidRDefault="008002AB" w:rsidP="00175BF9">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78 bar&lt;</w:t>
            </w:r>
            <w:r w:rsidRPr="005F7A92">
              <w:rPr>
                <w:rFonts w:asciiTheme="majorBidi" w:hAnsiTheme="majorBidi" w:cstheme="majorBidi"/>
                <w:i/>
                <w:color w:val="000000" w:themeColor="text1"/>
              </w:rPr>
              <w:t>P</w:t>
            </w:r>
            <w:r w:rsidRPr="005F7A92">
              <w:rPr>
                <w:rFonts w:asciiTheme="majorBidi" w:hAnsiTheme="majorBidi" w:cstheme="majorBidi"/>
                <w:color w:val="000000" w:themeColor="text1"/>
                <w:vertAlign w:val="subscript"/>
              </w:rPr>
              <w:t>4</w:t>
            </w:r>
            <w:r w:rsidRPr="005F7A92">
              <w:rPr>
                <w:rFonts w:asciiTheme="majorBidi" w:hAnsiTheme="majorBidi" w:cstheme="majorBidi"/>
                <w:color w:val="000000" w:themeColor="text1"/>
              </w:rPr>
              <w:t>&lt;100 bar</w:t>
            </w:r>
          </w:p>
        </w:tc>
        <w:tc>
          <w:tcPr>
            <w:tcW w:w="4608" w:type="dxa"/>
          </w:tcPr>
          <w:p w14:paraId="06AE749F" w14:textId="77777777" w:rsidR="008002AB" w:rsidRPr="005F7A92" w:rsidRDefault="008002AB" w:rsidP="00175BF9">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Due to permeation of H</w:t>
            </w:r>
            <w:r w:rsidRPr="005F7A92">
              <w:rPr>
                <w:rFonts w:asciiTheme="majorBidi" w:hAnsiTheme="majorBidi" w:cstheme="majorBidi"/>
                <w:color w:val="000000" w:themeColor="text1"/>
                <w:vertAlign w:val="subscript"/>
              </w:rPr>
              <w:t>2</w:t>
            </w:r>
            <w:r w:rsidRPr="005F7A92">
              <w:rPr>
                <w:rFonts w:asciiTheme="majorBidi" w:hAnsiTheme="majorBidi" w:cstheme="majorBidi"/>
                <w:color w:val="000000" w:themeColor="text1"/>
              </w:rPr>
              <w:t xml:space="preserve"> from the recycle side to </w:t>
            </w:r>
            <w:r w:rsidR="00785308" w:rsidRPr="005F7A92">
              <w:rPr>
                <w:rFonts w:asciiTheme="majorBidi" w:hAnsiTheme="majorBidi" w:cstheme="majorBidi"/>
                <w:color w:val="000000" w:themeColor="text1"/>
              </w:rPr>
              <w:t xml:space="preserve">the </w:t>
            </w:r>
            <w:r w:rsidRPr="005F7A92">
              <w:rPr>
                <w:rFonts w:asciiTheme="majorBidi" w:hAnsiTheme="majorBidi" w:cstheme="majorBidi"/>
                <w:noProof/>
                <w:color w:val="000000" w:themeColor="text1"/>
              </w:rPr>
              <w:t>exothermic</w:t>
            </w:r>
            <w:r w:rsidRPr="005F7A92">
              <w:rPr>
                <w:rFonts w:asciiTheme="majorBidi" w:hAnsiTheme="majorBidi" w:cstheme="majorBidi"/>
                <w:color w:val="000000" w:themeColor="text1"/>
              </w:rPr>
              <w:t xml:space="preserve"> side, the pressure of this side should always </w:t>
            </w:r>
            <w:r w:rsidR="006464F0" w:rsidRPr="005F7A92">
              <w:rPr>
                <w:rFonts w:asciiTheme="majorBidi" w:hAnsiTheme="majorBidi" w:cstheme="majorBidi"/>
                <w:color w:val="000000" w:themeColor="text1"/>
              </w:rPr>
              <w:t xml:space="preserve">be </w:t>
            </w:r>
            <w:r w:rsidRPr="005F7A92">
              <w:rPr>
                <w:rFonts w:asciiTheme="majorBidi" w:hAnsiTheme="majorBidi" w:cstheme="majorBidi"/>
                <w:color w:val="000000" w:themeColor="text1"/>
              </w:rPr>
              <w:t xml:space="preserve">greater than </w:t>
            </w:r>
            <w:r w:rsidR="00785308" w:rsidRPr="005F7A92">
              <w:rPr>
                <w:rFonts w:asciiTheme="majorBidi" w:hAnsiTheme="majorBidi" w:cstheme="majorBidi"/>
                <w:color w:val="000000" w:themeColor="text1"/>
              </w:rPr>
              <w:t xml:space="preserve">the </w:t>
            </w:r>
            <w:r w:rsidRPr="005F7A92">
              <w:rPr>
                <w:rFonts w:asciiTheme="majorBidi" w:hAnsiTheme="majorBidi" w:cstheme="majorBidi"/>
                <w:noProof/>
                <w:color w:val="000000" w:themeColor="text1"/>
              </w:rPr>
              <w:t>exothermic</w:t>
            </w:r>
            <w:r w:rsidRPr="005F7A92">
              <w:rPr>
                <w:rFonts w:asciiTheme="majorBidi" w:hAnsiTheme="majorBidi" w:cstheme="majorBidi"/>
                <w:color w:val="000000" w:themeColor="text1"/>
              </w:rPr>
              <w:t xml:space="preserve"> side (lower bound)</w:t>
            </w:r>
          </w:p>
          <w:p w14:paraId="6DBC9A27" w14:textId="77777777" w:rsidR="008002AB" w:rsidRPr="005F7A92" w:rsidRDefault="008002AB" w:rsidP="00175BF9">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F7A92">
              <w:rPr>
                <w:rFonts w:asciiTheme="majorBidi" w:hAnsiTheme="majorBidi" w:cstheme="majorBidi"/>
                <w:color w:val="000000" w:themeColor="text1"/>
              </w:rPr>
              <w:t xml:space="preserve">100 bar </w:t>
            </w:r>
            <w:r w:rsidRPr="005F7A92">
              <w:rPr>
                <w:rFonts w:asciiTheme="majorBidi" w:hAnsiTheme="majorBidi" w:cstheme="majorBidi"/>
                <w:noProof/>
                <w:color w:val="000000" w:themeColor="text1"/>
              </w:rPr>
              <w:t>was used</w:t>
            </w:r>
            <w:r w:rsidRPr="005F7A92">
              <w:rPr>
                <w:rFonts w:asciiTheme="majorBidi" w:hAnsiTheme="majorBidi" w:cstheme="majorBidi"/>
                <w:color w:val="000000" w:themeColor="text1"/>
              </w:rPr>
              <w:t xml:space="preserve"> as the upper pressure bound according to the operational pressure of reactor and relevant safety regulations</w:t>
            </w:r>
          </w:p>
        </w:tc>
      </w:tr>
    </w:tbl>
    <w:p w14:paraId="062FB9DA" w14:textId="77777777" w:rsidR="008002AB" w:rsidRPr="005F7A92" w:rsidRDefault="008002AB" w:rsidP="00175BF9">
      <w:pPr>
        <w:jc w:val="center"/>
        <w:rPr>
          <w:rFonts w:asciiTheme="majorBidi" w:hAnsiTheme="majorBidi" w:cstheme="majorBidi"/>
          <w:color w:val="000000" w:themeColor="text1"/>
        </w:rPr>
      </w:pPr>
    </w:p>
    <w:p w14:paraId="6FF98D60" w14:textId="77777777" w:rsidR="008002AB" w:rsidRPr="005F7A92" w:rsidRDefault="008002AB" w:rsidP="00175BF9">
      <w:pPr>
        <w:rPr>
          <w:color w:val="000000" w:themeColor="text1"/>
        </w:rPr>
      </w:pPr>
    </w:p>
    <w:p w14:paraId="53B18A05" w14:textId="77777777" w:rsidR="008002AB" w:rsidRPr="005F7A92" w:rsidRDefault="008002AB" w:rsidP="00175BF9">
      <w:pPr>
        <w:rPr>
          <w:color w:val="000000" w:themeColor="text1"/>
        </w:rPr>
      </w:pPr>
      <w:r w:rsidRPr="005F7A92">
        <w:rPr>
          <w:color w:val="000000" w:themeColor="text1"/>
        </w:rPr>
        <w:t xml:space="preserve">Based on the defined constraints and the Lagrangian method </w:t>
      </w:r>
      <w:r w:rsidRPr="005F7A92">
        <w:rPr>
          <w:noProof/>
          <w:color w:val="000000" w:themeColor="text1"/>
        </w:rPr>
        <w:t>(Rao, 2009)</w:t>
      </w:r>
      <w:r w:rsidRPr="005F7A92">
        <w:rPr>
          <w:color w:val="000000" w:themeColor="text1"/>
        </w:rPr>
        <w:t xml:space="preserve">, the objective function to be </w:t>
      </w:r>
      <w:r w:rsidRPr="005F7A92">
        <w:rPr>
          <w:noProof/>
          <w:color w:val="000000" w:themeColor="text1"/>
        </w:rPr>
        <w:t>minimi</w:t>
      </w:r>
      <w:r w:rsidR="00785308" w:rsidRPr="005F7A92">
        <w:rPr>
          <w:noProof/>
          <w:color w:val="000000" w:themeColor="text1"/>
        </w:rPr>
        <w:t>s</w:t>
      </w:r>
      <w:r w:rsidRPr="005F7A92">
        <w:rPr>
          <w:noProof/>
          <w:color w:val="000000" w:themeColor="text1"/>
        </w:rPr>
        <w:t>ed</w:t>
      </w:r>
      <w:r w:rsidRPr="005F7A92">
        <w:rPr>
          <w:color w:val="000000" w:themeColor="text1"/>
        </w:rPr>
        <w:t xml:space="preserve"> by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algorithms is re-written as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530"/>
      </w:tblGrid>
      <w:tr w:rsidR="008002AB" w:rsidRPr="005F7A92" w14:paraId="10C63AE9" w14:textId="77777777" w:rsidTr="00175BF9">
        <w:tc>
          <w:tcPr>
            <w:tcW w:w="8820" w:type="dxa"/>
          </w:tcPr>
          <w:p w14:paraId="5D08BC41" w14:textId="77777777" w:rsidR="008002AB" w:rsidRPr="005F7A92" w:rsidRDefault="008002AB" w:rsidP="00175BF9">
            <w:pPr>
              <w:rPr>
                <w:color w:val="000000" w:themeColor="text1"/>
              </w:rPr>
            </w:pPr>
            <w:r w:rsidRPr="005F7A92">
              <w:rPr>
                <w:color w:val="000000" w:themeColor="text1"/>
                <w:position w:val="-28"/>
                <w:lang w:bidi="ar-SA"/>
              </w:rPr>
              <w:object w:dxaOrig="3100" w:dyaOrig="680" w14:anchorId="13E1B666">
                <v:shape id="_x0000_i1027" type="#_x0000_t75" style="width:155.25pt;height:34.5pt" o:ole="">
                  <v:imagedata r:id="rId14" o:title=""/>
                </v:shape>
                <o:OLEObject Type="Embed" ProgID="Equation.DSMT4" ShapeID="_x0000_i1027" DrawAspect="Content" ObjectID="_1597663376" r:id="rId15"/>
              </w:object>
            </w:r>
          </w:p>
        </w:tc>
        <w:tc>
          <w:tcPr>
            <w:tcW w:w="530" w:type="dxa"/>
            <w:vAlign w:val="center"/>
          </w:tcPr>
          <w:p w14:paraId="332AECAB" w14:textId="77777777" w:rsidR="008002AB" w:rsidRPr="005F7A92" w:rsidRDefault="008002AB" w:rsidP="00175BF9">
            <w:pPr>
              <w:jc w:val="center"/>
              <w:rPr>
                <w:color w:val="000000" w:themeColor="text1"/>
              </w:rPr>
            </w:pPr>
            <w:r w:rsidRPr="005F7A92">
              <w:rPr>
                <w:color w:val="000000" w:themeColor="text1"/>
              </w:rPr>
              <w:t>(2)</w:t>
            </w:r>
          </w:p>
        </w:tc>
      </w:tr>
    </w:tbl>
    <w:p w14:paraId="1FCEA781" w14:textId="77777777" w:rsidR="008002AB" w:rsidRPr="005F7A92" w:rsidRDefault="008002AB" w:rsidP="00175BF9">
      <w:pPr>
        <w:rPr>
          <w:color w:val="000000" w:themeColor="text1"/>
        </w:rPr>
      </w:pPr>
      <w:r w:rsidRPr="005F7A92">
        <w:rPr>
          <w:color w:val="000000" w:themeColor="text1"/>
        </w:rPr>
        <w:t>where 10</w:t>
      </w:r>
      <w:r w:rsidRPr="005F7A92">
        <w:rPr>
          <w:color w:val="000000" w:themeColor="text1"/>
          <w:vertAlign w:val="superscript"/>
        </w:rPr>
        <w:t xml:space="preserve">7 </w:t>
      </w:r>
      <w:r w:rsidRPr="005F7A92">
        <w:rPr>
          <w:color w:val="000000" w:themeColor="text1"/>
        </w:rPr>
        <w:t>is the Lagrangian multiplier used for automatic elimination of unacceptable results (</w:t>
      </w:r>
      <w:r w:rsidRPr="005F7A92">
        <w:rPr>
          <w:i/>
          <w:iCs/>
          <w:color w:val="000000" w:themeColor="text1"/>
        </w:rPr>
        <w:t>G</w:t>
      </w:r>
      <w:r w:rsidRPr="005F7A92">
        <w:rPr>
          <w:i/>
          <w:iCs/>
          <w:color w:val="000000" w:themeColor="text1"/>
          <w:vertAlign w:val="subscript"/>
        </w:rPr>
        <w:t>i</w:t>
      </w:r>
      <w:r w:rsidRPr="005F7A92">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8715"/>
      </w:tblGrid>
      <w:tr w:rsidR="008002AB" w:rsidRPr="005F7A92" w14:paraId="1113DCE4" w14:textId="77777777" w:rsidTr="00175BF9">
        <w:tc>
          <w:tcPr>
            <w:tcW w:w="861" w:type="dxa"/>
          </w:tcPr>
          <w:p w14:paraId="55FCD5CE" w14:textId="77777777" w:rsidR="008002AB" w:rsidRPr="005F7A92" w:rsidRDefault="008002AB" w:rsidP="00175BF9">
            <w:pPr>
              <w:rPr>
                <w:color w:val="000000" w:themeColor="text1"/>
              </w:rPr>
            </w:pPr>
            <w:r w:rsidRPr="005F7A92">
              <w:rPr>
                <w:i/>
                <w:color w:val="000000" w:themeColor="text1"/>
              </w:rPr>
              <w:t>G</w:t>
            </w:r>
            <w:r w:rsidRPr="005F7A92">
              <w:rPr>
                <w:color w:val="000000" w:themeColor="text1"/>
                <w:vertAlign w:val="subscript"/>
              </w:rPr>
              <w:t>1</w:t>
            </w:r>
          </w:p>
        </w:tc>
        <w:tc>
          <w:tcPr>
            <w:tcW w:w="8715" w:type="dxa"/>
          </w:tcPr>
          <w:p w14:paraId="5FA326C9" w14:textId="77777777" w:rsidR="008002AB" w:rsidRPr="005F7A92" w:rsidRDefault="008002AB" w:rsidP="00175BF9">
            <w:pPr>
              <w:rPr>
                <w:color w:val="000000" w:themeColor="text1"/>
              </w:rPr>
            </w:pPr>
            <w:r w:rsidRPr="005F7A92">
              <w:rPr>
                <w:color w:val="000000" w:themeColor="text1"/>
              </w:rPr>
              <w:t xml:space="preserve">max (0, </w:t>
            </w:r>
            <w:r w:rsidRPr="005F7A92">
              <w:rPr>
                <w:i/>
                <w:color w:val="000000" w:themeColor="text1"/>
              </w:rPr>
              <w:t>T</w:t>
            </w:r>
            <w:r w:rsidRPr="005F7A92">
              <w:rPr>
                <w:color w:val="000000" w:themeColor="text1"/>
                <w:vertAlign w:val="subscript"/>
              </w:rPr>
              <w:t>2</w:t>
            </w:r>
            <w:r w:rsidRPr="005F7A92">
              <w:rPr>
                <w:color w:val="000000" w:themeColor="text1"/>
              </w:rPr>
              <w:t>–</w:t>
            </w:r>
            <w:r w:rsidRPr="005F7A92">
              <w:rPr>
                <w:i/>
                <w:color w:val="000000" w:themeColor="text1"/>
              </w:rPr>
              <w:t>T</w:t>
            </w:r>
            <w:r w:rsidRPr="005F7A92">
              <w:rPr>
                <w:color w:val="000000" w:themeColor="text1"/>
                <w:vertAlign w:val="subscript"/>
              </w:rPr>
              <w:t>1</w:t>
            </w:r>
            <w:r w:rsidRPr="005F7A92">
              <w:rPr>
                <w:color w:val="000000" w:themeColor="text1"/>
              </w:rPr>
              <w:t>)</w:t>
            </w:r>
          </w:p>
        </w:tc>
      </w:tr>
      <w:tr w:rsidR="008002AB" w:rsidRPr="005F7A92" w14:paraId="1FE41983" w14:textId="77777777" w:rsidTr="00175BF9">
        <w:tc>
          <w:tcPr>
            <w:tcW w:w="861" w:type="dxa"/>
          </w:tcPr>
          <w:p w14:paraId="420DD192" w14:textId="77777777" w:rsidR="008002AB" w:rsidRPr="005F7A92" w:rsidRDefault="008002AB" w:rsidP="00175BF9">
            <w:pPr>
              <w:rPr>
                <w:color w:val="000000" w:themeColor="text1"/>
              </w:rPr>
            </w:pPr>
            <w:r w:rsidRPr="005F7A92">
              <w:rPr>
                <w:i/>
                <w:color w:val="000000" w:themeColor="text1"/>
              </w:rPr>
              <w:t>G</w:t>
            </w:r>
            <w:r w:rsidRPr="005F7A92">
              <w:rPr>
                <w:color w:val="000000" w:themeColor="text1"/>
                <w:vertAlign w:val="subscript"/>
              </w:rPr>
              <w:t>2</w:t>
            </w:r>
          </w:p>
        </w:tc>
        <w:tc>
          <w:tcPr>
            <w:tcW w:w="8715" w:type="dxa"/>
          </w:tcPr>
          <w:p w14:paraId="272DB777" w14:textId="77777777" w:rsidR="008002AB" w:rsidRPr="005F7A92" w:rsidRDefault="008002AB" w:rsidP="00175BF9">
            <w:pPr>
              <w:rPr>
                <w:color w:val="000000" w:themeColor="text1"/>
              </w:rPr>
            </w:pPr>
            <w:r w:rsidRPr="005F7A92">
              <w:rPr>
                <w:color w:val="000000" w:themeColor="text1"/>
              </w:rPr>
              <w:t xml:space="preserve">max (0, </w:t>
            </w:r>
            <w:r w:rsidRPr="005F7A92">
              <w:rPr>
                <w:i/>
                <w:color w:val="000000" w:themeColor="text1"/>
              </w:rPr>
              <w:t>T</w:t>
            </w:r>
            <w:r w:rsidRPr="005F7A92">
              <w:rPr>
                <w:color w:val="000000" w:themeColor="text1"/>
                <w:vertAlign w:val="subscript"/>
              </w:rPr>
              <w:t>1</w:t>
            </w:r>
            <w:r w:rsidRPr="005F7A92">
              <w:rPr>
                <w:color w:val="000000" w:themeColor="text1"/>
              </w:rPr>
              <w:t>–535 K)</w:t>
            </w:r>
          </w:p>
        </w:tc>
      </w:tr>
      <w:tr w:rsidR="008002AB" w:rsidRPr="005F7A92" w14:paraId="6274E123" w14:textId="77777777" w:rsidTr="00175BF9">
        <w:tc>
          <w:tcPr>
            <w:tcW w:w="861" w:type="dxa"/>
          </w:tcPr>
          <w:p w14:paraId="0CB382CC" w14:textId="77777777" w:rsidR="008002AB" w:rsidRPr="005F7A92" w:rsidRDefault="008002AB" w:rsidP="00175BF9">
            <w:pPr>
              <w:rPr>
                <w:color w:val="000000" w:themeColor="text1"/>
              </w:rPr>
            </w:pPr>
            <w:r w:rsidRPr="005F7A92">
              <w:rPr>
                <w:i/>
                <w:color w:val="000000" w:themeColor="text1"/>
              </w:rPr>
              <w:t>G</w:t>
            </w:r>
            <w:r w:rsidRPr="005F7A92">
              <w:rPr>
                <w:color w:val="000000" w:themeColor="text1"/>
                <w:vertAlign w:val="subscript"/>
              </w:rPr>
              <w:t>3</w:t>
            </w:r>
          </w:p>
        </w:tc>
        <w:tc>
          <w:tcPr>
            <w:tcW w:w="8715" w:type="dxa"/>
          </w:tcPr>
          <w:p w14:paraId="5DAD752B" w14:textId="77777777" w:rsidR="008002AB" w:rsidRPr="005F7A92" w:rsidRDefault="008002AB" w:rsidP="00175BF9">
            <w:pPr>
              <w:rPr>
                <w:color w:val="000000" w:themeColor="text1"/>
              </w:rPr>
            </w:pPr>
            <w:r w:rsidRPr="005F7A92">
              <w:rPr>
                <w:color w:val="000000" w:themeColor="text1"/>
              </w:rPr>
              <w:t>max (0, 495 K–</w:t>
            </w:r>
            <w:r w:rsidRPr="005F7A92">
              <w:rPr>
                <w:i/>
                <w:color w:val="000000" w:themeColor="text1"/>
              </w:rPr>
              <w:t>T</w:t>
            </w:r>
            <w:r w:rsidRPr="005F7A92">
              <w:rPr>
                <w:color w:val="000000" w:themeColor="text1"/>
                <w:vertAlign w:val="subscript"/>
              </w:rPr>
              <w:t>1</w:t>
            </w:r>
            <w:r w:rsidRPr="005F7A92">
              <w:rPr>
                <w:color w:val="000000" w:themeColor="text1"/>
              </w:rPr>
              <w:t>)</w:t>
            </w:r>
          </w:p>
        </w:tc>
      </w:tr>
      <w:tr w:rsidR="008002AB" w:rsidRPr="005F7A92" w14:paraId="1DB9E1DF" w14:textId="77777777" w:rsidTr="00175BF9">
        <w:tc>
          <w:tcPr>
            <w:tcW w:w="861" w:type="dxa"/>
          </w:tcPr>
          <w:p w14:paraId="38EDF8D9" w14:textId="77777777" w:rsidR="008002AB" w:rsidRPr="005F7A92" w:rsidRDefault="008002AB" w:rsidP="00175BF9">
            <w:pPr>
              <w:rPr>
                <w:color w:val="000000" w:themeColor="text1"/>
              </w:rPr>
            </w:pPr>
            <w:r w:rsidRPr="005F7A92">
              <w:rPr>
                <w:i/>
                <w:color w:val="000000" w:themeColor="text1"/>
              </w:rPr>
              <w:t>G</w:t>
            </w:r>
            <w:r w:rsidRPr="005F7A92">
              <w:rPr>
                <w:color w:val="000000" w:themeColor="text1"/>
                <w:vertAlign w:val="subscript"/>
              </w:rPr>
              <w:t>4</w:t>
            </w:r>
          </w:p>
        </w:tc>
        <w:tc>
          <w:tcPr>
            <w:tcW w:w="8715" w:type="dxa"/>
          </w:tcPr>
          <w:p w14:paraId="1C705D59" w14:textId="77777777" w:rsidR="008002AB" w:rsidRPr="005F7A92" w:rsidRDefault="008002AB" w:rsidP="00175BF9">
            <w:pPr>
              <w:rPr>
                <w:color w:val="000000" w:themeColor="text1"/>
              </w:rPr>
            </w:pPr>
            <w:r w:rsidRPr="005F7A92">
              <w:rPr>
                <w:color w:val="000000" w:themeColor="text1"/>
              </w:rPr>
              <w:t xml:space="preserve">max (0, </w:t>
            </w:r>
            <w:r w:rsidRPr="005F7A92">
              <w:rPr>
                <w:i/>
                <w:color w:val="000000" w:themeColor="text1"/>
              </w:rPr>
              <w:t>T</w:t>
            </w:r>
            <w:r w:rsidRPr="005F7A92">
              <w:rPr>
                <w:color w:val="000000" w:themeColor="text1"/>
                <w:vertAlign w:val="subscript"/>
              </w:rPr>
              <w:t>2</w:t>
            </w:r>
            <w:r w:rsidRPr="005F7A92">
              <w:rPr>
                <w:color w:val="000000" w:themeColor="text1"/>
              </w:rPr>
              <w:t>–523 K)</w:t>
            </w:r>
          </w:p>
        </w:tc>
      </w:tr>
      <w:tr w:rsidR="008002AB" w:rsidRPr="005F7A92" w14:paraId="23080A8D" w14:textId="77777777" w:rsidTr="00175BF9">
        <w:tc>
          <w:tcPr>
            <w:tcW w:w="861" w:type="dxa"/>
          </w:tcPr>
          <w:p w14:paraId="7F1AE6DF" w14:textId="77777777" w:rsidR="008002AB" w:rsidRPr="005F7A92" w:rsidRDefault="008002AB" w:rsidP="00175BF9">
            <w:pPr>
              <w:rPr>
                <w:color w:val="000000" w:themeColor="text1"/>
              </w:rPr>
            </w:pPr>
            <w:r w:rsidRPr="005F7A92">
              <w:rPr>
                <w:i/>
                <w:color w:val="000000" w:themeColor="text1"/>
              </w:rPr>
              <w:t>G</w:t>
            </w:r>
            <w:r w:rsidRPr="005F7A92">
              <w:rPr>
                <w:color w:val="000000" w:themeColor="text1"/>
                <w:vertAlign w:val="subscript"/>
              </w:rPr>
              <w:t>5</w:t>
            </w:r>
          </w:p>
        </w:tc>
        <w:tc>
          <w:tcPr>
            <w:tcW w:w="8715" w:type="dxa"/>
          </w:tcPr>
          <w:p w14:paraId="4618086D" w14:textId="77777777" w:rsidR="008002AB" w:rsidRPr="005F7A92" w:rsidRDefault="008002AB" w:rsidP="00175BF9">
            <w:pPr>
              <w:rPr>
                <w:color w:val="000000" w:themeColor="text1"/>
              </w:rPr>
            </w:pPr>
            <w:r w:rsidRPr="005F7A92">
              <w:rPr>
                <w:color w:val="000000" w:themeColor="text1"/>
              </w:rPr>
              <w:t>max (0, 423 K–</w:t>
            </w:r>
            <w:r w:rsidRPr="005F7A92">
              <w:rPr>
                <w:i/>
                <w:color w:val="000000" w:themeColor="text1"/>
              </w:rPr>
              <w:t>T</w:t>
            </w:r>
            <w:r w:rsidRPr="005F7A92">
              <w:rPr>
                <w:color w:val="000000" w:themeColor="text1"/>
                <w:vertAlign w:val="subscript"/>
              </w:rPr>
              <w:t>2</w:t>
            </w:r>
            <w:r w:rsidRPr="005F7A92">
              <w:rPr>
                <w:color w:val="000000" w:themeColor="text1"/>
              </w:rPr>
              <w:t>)</w:t>
            </w:r>
          </w:p>
        </w:tc>
      </w:tr>
    </w:tbl>
    <w:p w14:paraId="06898B9B" w14:textId="77777777" w:rsidR="008002AB" w:rsidRPr="005F7A92" w:rsidRDefault="008002AB" w:rsidP="00175BF9">
      <w:pPr>
        <w:rPr>
          <w:color w:val="000000" w:themeColor="text1"/>
        </w:rPr>
      </w:pPr>
    </w:p>
    <w:p w14:paraId="65BD7E9E" w14:textId="77777777" w:rsidR="008002AB" w:rsidRPr="005F7A92" w:rsidRDefault="008002AB" w:rsidP="00175BF9">
      <w:pPr>
        <w:pStyle w:val="Heading2"/>
        <w:widowControl w:val="0"/>
        <w:spacing w:line="288" w:lineRule="auto"/>
        <w:rPr>
          <w:color w:val="000000" w:themeColor="text1"/>
        </w:rPr>
      </w:pPr>
      <w:r w:rsidRPr="005F7A92">
        <w:rPr>
          <w:color w:val="000000" w:themeColor="text1"/>
        </w:rPr>
        <w:t>2.4. Optimi</w:t>
      </w:r>
      <w:r w:rsidR="00945692" w:rsidRPr="005F7A92">
        <w:rPr>
          <w:color w:val="000000" w:themeColor="text1"/>
        </w:rPr>
        <w:t>s</w:t>
      </w:r>
      <w:r w:rsidRPr="005F7A92">
        <w:rPr>
          <w:color w:val="000000" w:themeColor="text1"/>
        </w:rPr>
        <w:t>ation procedure</w:t>
      </w:r>
    </w:p>
    <w:p w14:paraId="31AF4DEA" w14:textId="77777777" w:rsidR="008002AB" w:rsidRPr="005F7A92" w:rsidRDefault="008002AB" w:rsidP="00175BF9">
      <w:pPr>
        <w:rPr>
          <w:color w:val="000000" w:themeColor="text1"/>
        </w:rPr>
      </w:pPr>
    </w:p>
    <w:p w14:paraId="2D4CCDAB" w14:textId="08B678DB" w:rsidR="008002AB" w:rsidRPr="005F7A92" w:rsidRDefault="008002AB" w:rsidP="00175BF9">
      <w:pPr>
        <w:rPr>
          <w:color w:val="000000" w:themeColor="text1"/>
        </w:rPr>
      </w:pPr>
      <w:r w:rsidRPr="005F7A92">
        <w:rPr>
          <w:color w:val="000000" w:themeColor="text1"/>
        </w:rPr>
        <w:t xml:space="preserve">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process starts with the random production of the initial population (</w:t>
      </w:r>
      <w:r w:rsidRPr="005F7A92">
        <w:rPr>
          <w:color w:val="000000" w:themeColor="text1"/>
          <w:shd w:val="clear" w:color="auto" w:fill="FFFFFF"/>
        </w:rPr>
        <w:t xml:space="preserve">60 vectors) </w:t>
      </w:r>
      <w:r w:rsidRPr="005F7A92">
        <w:rPr>
          <w:color w:val="000000" w:themeColor="text1"/>
        </w:rPr>
        <w:t xml:space="preserve">for the six decision variables (6 elements in each vector) in each algorithm. Then, the objective function (Eq. 2) for each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scheme </w:t>
      </w:r>
      <w:r w:rsidRPr="005F7A92">
        <w:rPr>
          <w:noProof/>
          <w:color w:val="000000" w:themeColor="text1"/>
        </w:rPr>
        <w:t>is computed</w:t>
      </w:r>
      <w:r w:rsidRPr="005F7A92">
        <w:rPr>
          <w:color w:val="000000" w:themeColor="text1"/>
        </w:rPr>
        <w:t xml:space="preserve"> according to the </w:t>
      </w:r>
      <w:r w:rsidRPr="005F7A92">
        <w:rPr>
          <w:noProof/>
          <w:color w:val="000000" w:themeColor="text1"/>
        </w:rPr>
        <w:t>TCDMR</w:t>
      </w:r>
      <w:r w:rsidRPr="005F7A92">
        <w:rPr>
          <w:color w:val="000000" w:themeColor="text1"/>
        </w:rPr>
        <w:t xml:space="preserve"> model (Appendix A). Based on the highest values for the objective function, GA and DE generate </w:t>
      </w:r>
      <w:r w:rsidR="00785308" w:rsidRPr="005F7A92">
        <w:rPr>
          <w:noProof/>
          <w:color w:val="000000" w:themeColor="text1"/>
        </w:rPr>
        <w:t>the next population randomly</w:t>
      </w:r>
      <w:r w:rsidRPr="005F7A92">
        <w:rPr>
          <w:color w:val="000000" w:themeColor="text1"/>
        </w:rPr>
        <w:t xml:space="preserve"> </w:t>
      </w:r>
      <w:r w:rsidR="008C5FCB" w:rsidRPr="005F7A92">
        <w:rPr>
          <w:noProof/>
          <w:color w:val="000000" w:themeColor="text1"/>
        </w:rPr>
        <w:t>using</w:t>
      </w:r>
      <w:r w:rsidRPr="005F7A92">
        <w:rPr>
          <w:color w:val="000000" w:themeColor="text1"/>
        </w:rPr>
        <w:t xml:space="preserve"> selection, crossover and mutation operators, while PSO updates the velocity and position of the particles. The processes are iterated for new populations until the stopping criteria are met, </w:t>
      </w:r>
      <w:r w:rsidRPr="005F7A92">
        <w:rPr>
          <w:i/>
          <w:color w:val="000000" w:themeColor="text1"/>
        </w:rPr>
        <w:t xml:space="preserve">i.e. </w:t>
      </w:r>
      <w:r w:rsidRPr="005F7A92">
        <w:rPr>
          <w:color w:val="000000" w:themeColor="text1"/>
        </w:rPr>
        <w:t>(</w:t>
      </w:r>
      <w:r w:rsidRPr="005F7A92">
        <w:rPr>
          <w:i/>
          <w:color w:val="000000" w:themeColor="text1"/>
        </w:rPr>
        <w:t>i</w:t>
      </w:r>
      <w:r w:rsidRPr="005F7A92">
        <w:rPr>
          <w:color w:val="000000" w:themeColor="text1"/>
        </w:rPr>
        <w:t>) the maximum number of iterations or (</w:t>
      </w:r>
      <w:r w:rsidRPr="005F7A92">
        <w:rPr>
          <w:i/>
          <w:color w:val="000000" w:themeColor="text1"/>
        </w:rPr>
        <w:t>ii</w:t>
      </w:r>
      <w:r w:rsidRPr="005F7A92">
        <w:rPr>
          <w:color w:val="000000" w:themeColor="text1"/>
        </w:rPr>
        <w:t>) the convergence criterion of 10</w:t>
      </w:r>
      <w:r w:rsidRPr="005F7A92">
        <w:rPr>
          <w:color w:val="000000" w:themeColor="text1"/>
          <w:vertAlign w:val="superscript"/>
        </w:rPr>
        <w:t>−6</w:t>
      </w:r>
      <w:r w:rsidRPr="005F7A92">
        <w:rPr>
          <w:color w:val="000000" w:themeColor="text1"/>
        </w:rPr>
        <w:t xml:space="preserve"> (0.0001% relative error).</w:t>
      </w:r>
    </w:p>
    <w:p w14:paraId="767AF3C8" w14:textId="5E6DD636" w:rsidR="001A2040" w:rsidRPr="005F7A92" w:rsidRDefault="001A2040" w:rsidP="001A2040">
      <w:pPr>
        <w:rPr>
          <w:color w:val="000000" w:themeColor="text1"/>
        </w:rPr>
      </w:pPr>
      <w:r w:rsidRPr="005F7A92">
        <w:rPr>
          <w:color w:val="000000" w:themeColor="text1"/>
        </w:rPr>
        <w:t xml:space="preserve">All heuristic </w:t>
      </w:r>
      <w:r w:rsidR="00F83B34" w:rsidRPr="005F7A92">
        <w:rPr>
          <w:color w:val="000000" w:themeColor="text1"/>
        </w:rPr>
        <w:t>optimisation</w:t>
      </w:r>
      <w:r w:rsidRPr="005F7A92">
        <w:rPr>
          <w:color w:val="000000" w:themeColor="text1"/>
        </w:rPr>
        <w:t xml:space="preserve"> algorithms used in this study are well-known in finding </w:t>
      </w:r>
      <w:r w:rsidRPr="005F7A92">
        <w:rPr>
          <w:noProof/>
          <w:color w:val="000000" w:themeColor="text1"/>
        </w:rPr>
        <w:t>near optimal</w:t>
      </w:r>
      <w:r w:rsidRPr="005F7A92">
        <w:rPr>
          <w:color w:val="000000" w:themeColor="text1"/>
        </w:rPr>
        <w:t xml:space="preserve"> solutions over continuous spaces (Wahab et al., 2015; Rahmanifard and Plaksina, 2018) due to the natural selection and genetic recombination (GA), the natural pattern of bird flocking or fish schooling (PSO), and the adaptive random search and a normal random generator (DE). However, finding the global optimality cannot </w:t>
      </w:r>
      <w:r w:rsidR="006E029F" w:rsidRPr="005F7A92">
        <w:rPr>
          <w:color w:val="000000" w:themeColor="text1"/>
        </w:rPr>
        <w:t xml:space="preserve">always </w:t>
      </w:r>
      <w:r w:rsidRPr="005F7A92">
        <w:rPr>
          <w:color w:val="000000" w:themeColor="text1"/>
        </w:rPr>
        <w:t xml:space="preserve">be guaranteed. To ensure the </w:t>
      </w:r>
      <w:r w:rsidR="005F0827" w:rsidRPr="005F7A92">
        <w:rPr>
          <w:color w:val="000000" w:themeColor="text1"/>
        </w:rPr>
        <w:t>near optimal solution</w:t>
      </w:r>
      <w:r w:rsidRPr="005F7A92">
        <w:rPr>
          <w:color w:val="000000" w:themeColor="text1"/>
        </w:rPr>
        <w:t xml:space="preserve"> point found by these algorithms, running the</w:t>
      </w:r>
      <w:r w:rsidR="005F0827" w:rsidRPr="005F7A92">
        <w:rPr>
          <w:color w:val="000000" w:themeColor="text1"/>
        </w:rPr>
        <w:t>m</w:t>
      </w:r>
      <w:r w:rsidRPr="005F7A92">
        <w:rPr>
          <w:color w:val="000000" w:themeColor="text1"/>
        </w:rPr>
        <w:t xml:space="preserve"> </w:t>
      </w:r>
      <w:r w:rsidRPr="005F7A92">
        <w:rPr>
          <w:noProof/>
          <w:color w:val="000000" w:themeColor="text1"/>
        </w:rPr>
        <w:t>for</w:t>
      </w:r>
      <w:r w:rsidRPr="005F7A92">
        <w:rPr>
          <w:color w:val="000000" w:themeColor="text1"/>
        </w:rPr>
        <w:t xml:space="preserve"> several times is recommended (Mohagheghian, 2016). If the algorithm converges into the same point in most of the runs (consistent convergence to a point), that point </w:t>
      </w:r>
      <w:r w:rsidRPr="005F7A92">
        <w:rPr>
          <w:noProof/>
          <w:color w:val="000000" w:themeColor="text1"/>
        </w:rPr>
        <w:t>is considered</w:t>
      </w:r>
      <w:r w:rsidRPr="005F7A92">
        <w:rPr>
          <w:color w:val="000000" w:themeColor="text1"/>
        </w:rPr>
        <w:t xml:space="preserve"> as the optimum point for the problem.</w:t>
      </w:r>
    </w:p>
    <w:p w14:paraId="65E7379D" w14:textId="23BA08AA" w:rsidR="008002AB" w:rsidRPr="005F7A92" w:rsidRDefault="008002AB" w:rsidP="00175BF9">
      <w:pPr>
        <w:rPr>
          <w:color w:val="000000" w:themeColor="text1"/>
        </w:rPr>
      </w:pPr>
      <w:r w:rsidRPr="005F7A92">
        <w:rPr>
          <w:color w:val="000000" w:themeColor="text1"/>
        </w:rPr>
        <w:lastRenderedPageBreak/>
        <w:t xml:space="preserve">For this purpose, five trials with 60 particles (population size) for 600 iterations (totally 36000 functions for each run) </w:t>
      </w:r>
      <w:r w:rsidRPr="005F7A92">
        <w:rPr>
          <w:noProof/>
          <w:color w:val="000000" w:themeColor="text1"/>
        </w:rPr>
        <w:t>are performed</w:t>
      </w:r>
      <w:r w:rsidRPr="005F7A92">
        <w:rPr>
          <w:color w:val="000000" w:themeColor="text1"/>
        </w:rPr>
        <w:t xml:space="preserve"> in this work.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toolbox of MATLAB R2016a is used for GA (</w:t>
      </w:r>
      <w:r w:rsidRPr="005F7A92">
        <w:rPr>
          <w:color w:val="000000" w:themeColor="text1"/>
          <w:shd w:val="clear" w:color="auto" w:fill="FFFFFF"/>
        </w:rPr>
        <w:t>with relevant settings shown in Table S2)</w:t>
      </w:r>
      <w:r w:rsidRPr="005F7A92">
        <w:rPr>
          <w:color w:val="000000" w:themeColor="text1"/>
        </w:rPr>
        <w:t xml:space="preserve">, while for DE and PSO, the parameters presented in Table S2 </w:t>
      </w:r>
      <w:r w:rsidRPr="005F7A92">
        <w:rPr>
          <w:noProof/>
          <w:color w:val="000000" w:themeColor="text1"/>
        </w:rPr>
        <w:t>are used</w:t>
      </w:r>
      <w:r w:rsidRPr="005F7A92">
        <w:rPr>
          <w:color w:val="000000" w:themeColor="text1"/>
        </w:rPr>
        <w:t xml:space="preserve">. These parameter values have shown generally good convergence in the literature </w:t>
      </w:r>
      <w:r w:rsidRPr="005F7A92">
        <w:rPr>
          <w:noProof/>
          <w:color w:val="000000" w:themeColor="text1"/>
        </w:rPr>
        <w:t>(Bansal et al., 2011; Bayat &amp; Rahimpour, 2013; Cai et al., 2009; Khademi et al., 2010)</w:t>
      </w:r>
      <w:r w:rsidRPr="005F7A92">
        <w:rPr>
          <w:color w:val="000000" w:themeColor="text1"/>
        </w:rPr>
        <w:t>.</w:t>
      </w:r>
    </w:p>
    <w:p w14:paraId="724D7AE4" w14:textId="77777777" w:rsidR="008002AB" w:rsidRPr="005F7A92" w:rsidRDefault="008002AB" w:rsidP="00175BF9">
      <w:pPr>
        <w:rPr>
          <w:color w:val="000000" w:themeColor="text1"/>
        </w:rPr>
      </w:pPr>
    </w:p>
    <w:p w14:paraId="21707C82" w14:textId="77777777" w:rsidR="008002AB" w:rsidRPr="005F7A92" w:rsidRDefault="008002AB" w:rsidP="008002AB">
      <w:pPr>
        <w:pStyle w:val="Heading1"/>
        <w:widowControl w:val="0"/>
        <w:numPr>
          <w:ilvl w:val="0"/>
          <w:numId w:val="22"/>
        </w:numPr>
        <w:tabs>
          <w:tab w:val="num" w:pos="144"/>
        </w:tabs>
        <w:spacing w:after="0"/>
        <w:ind w:left="357" w:hanging="357"/>
        <w:rPr>
          <w:color w:val="000000" w:themeColor="text1"/>
        </w:rPr>
      </w:pPr>
      <w:r w:rsidRPr="005F7A92">
        <w:rPr>
          <w:color w:val="000000" w:themeColor="text1"/>
        </w:rPr>
        <w:t>Results and Discussion</w:t>
      </w:r>
    </w:p>
    <w:p w14:paraId="73654E7B" w14:textId="77777777" w:rsidR="008002AB" w:rsidRPr="005F7A92" w:rsidRDefault="008002AB" w:rsidP="00175BF9">
      <w:pPr>
        <w:pStyle w:val="Heading2"/>
        <w:widowControl w:val="0"/>
        <w:spacing w:line="288" w:lineRule="auto"/>
        <w:rPr>
          <w:color w:val="000000" w:themeColor="text1"/>
        </w:rPr>
      </w:pPr>
      <w:r w:rsidRPr="005F7A92">
        <w:rPr>
          <w:color w:val="000000" w:themeColor="text1"/>
        </w:rPr>
        <w:t xml:space="preserve">3.1. Evaluation of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algorithm</w:t>
      </w:r>
    </w:p>
    <w:p w14:paraId="1080BAEC" w14:textId="77777777" w:rsidR="008002AB" w:rsidRPr="005F7A92" w:rsidRDefault="008002AB" w:rsidP="00175BF9">
      <w:pPr>
        <w:rPr>
          <w:color w:val="000000" w:themeColor="text1"/>
        </w:rPr>
      </w:pPr>
    </w:p>
    <w:p w14:paraId="358FBB7D" w14:textId="77777777" w:rsidR="008002AB" w:rsidRPr="005F7A92" w:rsidRDefault="008002AB" w:rsidP="00175BF9">
      <w:pPr>
        <w:rPr>
          <w:color w:val="000000" w:themeColor="text1"/>
          <w:sz w:val="23"/>
          <w:szCs w:val="23"/>
        </w:rPr>
      </w:pPr>
      <w:r w:rsidRPr="005F7A92">
        <w:rPr>
          <w:color w:val="000000" w:themeColor="text1"/>
        </w:rPr>
        <w:t xml:space="preserve">The performance of the three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algorithms </w:t>
      </w:r>
      <w:r w:rsidRPr="005F7A92">
        <w:rPr>
          <w:noProof/>
          <w:color w:val="000000" w:themeColor="text1"/>
        </w:rPr>
        <w:t>was assessed</w:t>
      </w:r>
      <w:r w:rsidRPr="005F7A92">
        <w:rPr>
          <w:color w:val="000000" w:themeColor="text1"/>
        </w:rPr>
        <w:t xml:space="preserve"> for each trial based on three parameters including the objective function value and the number of iterations, from which the value of the objective function remains constant (</w:t>
      </w:r>
      <w:r w:rsidRPr="005F7A92">
        <w:rPr>
          <w:noProof/>
          <w:color w:val="000000" w:themeColor="text1"/>
        </w:rPr>
        <w:t>stabili</w:t>
      </w:r>
      <w:r w:rsidR="00785308" w:rsidRPr="005F7A92">
        <w:rPr>
          <w:noProof/>
          <w:color w:val="000000" w:themeColor="text1"/>
        </w:rPr>
        <w:t>s</w:t>
      </w:r>
      <w:r w:rsidRPr="005F7A92">
        <w:rPr>
          <w:noProof/>
          <w:color w:val="000000" w:themeColor="text1"/>
        </w:rPr>
        <w:t>ation</w:t>
      </w:r>
      <w:r w:rsidRPr="005F7A92">
        <w:rPr>
          <w:color w:val="000000" w:themeColor="text1"/>
        </w:rPr>
        <w:t xml:space="preserve"> point). The values of the decision variables calculated by the GA, DE, and PSO methods in the five trials </w:t>
      </w:r>
      <w:r w:rsidRPr="005F7A92">
        <w:rPr>
          <w:noProof/>
          <w:color w:val="000000" w:themeColor="text1"/>
        </w:rPr>
        <w:t>are shown</w:t>
      </w:r>
      <w:r w:rsidRPr="005F7A92">
        <w:rPr>
          <w:color w:val="000000" w:themeColor="text1"/>
        </w:rPr>
        <w:t xml:space="preserve"> in Table S5.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results for the five trials of GA, DE, and PSO </w:t>
      </w:r>
      <w:r w:rsidRPr="005F7A92">
        <w:rPr>
          <w:noProof/>
          <w:color w:val="000000" w:themeColor="text1"/>
        </w:rPr>
        <w:t>are presented</w:t>
      </w:r>
      <w:r w:rsidRPr="005F7A92">
        <w:rPr>
          <w:color w:val="000000" w:themeColor="text1"/>
        </w:rPr>
        <w:t xml:space="preserve"> in Fig. 2. </w:t>
      </w:r>
      <w:r w:rsidRPr="005F7A92">
        <w:rPr>
          <w:color w:val="000000" w:themeColor="text1"/>
          <w:sz w:val="23"/>
          <w:szCs w:val="23"/>
        </w:rPr>
        <w:t xml:space="preserve">The DE method obtained the highest values of the objective function (approximately 2.2445) and converged to the same optimal solution in </w:t>
      </w:r>
      <w:r w:rsidR="00B469A6" w:rsidRPr="005F7A92">
        <w:rPr>
          <w:color w:val="000000" w:themeColor="text1"/>
          <w:sz w:val="23"/>
          <w:szCs w:val="23"/>
        </w:rPr>
        <w:t>all</w:t>
      </w:r>
      <w:r w:rsidRPr="005F7A92">
        <w:rPr>
          <w:color w:val="000000" w:themeColor="text1"/>
          <w:sz w:val="23"/>
          <w:szCs w:val="23"/>
        </w:rPr>
        <w:t xml:space="preserve"> trials, whereas GA and PSO did not converge to the same solution in all trials. The GA method was not stable with two failed convergence (</w:t>
      </w:r>
      <w:r w:rsidRPr="005F7A92">
        <w:rPr>
          <w:i/>
          <w:color w:val="000000" w:themeColor="text1"/>
          <w:sz w:val="23"/>
          <w:szCs w:val="23"/>
        </w:rPr>
        <w:t>i.e.</w:t>
      </w:r>
      <w:r w:rsidRPr="005F7A92">
        <w:rPr>
          <w:color w:val="000000" w:themeColor="text1"/>
          <w:sz w:val="23"/>
          <w:szCs w:val="23"/>
        </w:rPr>
        <w:t xml:space="preserve"> trial 1 and 4) after 600 iterations. The performance of the PSO algorithm was better than that of the GA method with less fluctuation in the obtained objective function value. The PSO method converged for all trials fairly quickly, as shown in Fig. 2b, with small </w:t>
      </w:r>
      <w:r w:rsidRPr="005F7A92">
        <w:rPr>
          <w:noProof/>
          <w:color w:val="000000" w:themeColor="text1"/>
          <w:sz w:val="23"/>
          <w:szCs w:val="23"/>
        </w:rPr>
        <w:t>stabili</w:t>
      </w:r>
      <w:r w:rsidR="00785308" w:rsidRPr="005F7A92">
        <w:rPr>
          <w:noProof/>
          <w:color w:val="000000" w:themeColor="text1"/>
          <w:sz w:val="23"/>
          <w:szCs w:val="23"/>
        </w:rPr>
        <w:t>s</w:t>
      </w:r>
      <w:r w:rsidRPr="005F7A92">
        <w:rPr>
          <w:noProof/>
          <w:color w:val="000000" w:themeColor="text1"/>
          <w:sz w:val="23"/>
          <w:szCs w:val="23"/>
        </w:rPr>
        <w:t>ed</w:t>
      </w:r>
      <w:r w:rsidRPr="005F7A92">
        <w:rPr>
          <w:color w:val="000000" w:themeColor="text1"/>
          <w:sz w:val="23"/>
          <w:szCs w:val="23"/>
        </w:rPr>
        <w:t xml:space="preserve"> iteration numbers. However, it estimated lower values for the objective function in all five trials than that by the DE method (by </w:t>
      </w:r>
      <w:r w:rsidRPr="005F7A92">
        <w:rPr>
          <w:i/>
          <w:color w:val="000000" w:themeColor="text1"/>
          <w:sz w:val="23"/>
          <w:szCs w:val="23"/>
        </w:rPr>
        <w:t>ca.</w:t>
      </w:r>
      <w:r w:rsidRPr="005F7A92">
        <w:rPr>
          <w:color w:val="000000" w:themeColor="text1"/>
          <w:sz w:val="23"/>
          <w:szCs w:val="23"/>
        </w:rPr>
        <w:t xml:space="preserve"> 0.13%). </w:t>
      </w:r>
    </w:p>
    <w:p w14:paraId="66187663" w14:textId="77777777" w:rsidR="008002AB" w:rsidRPr="005F7A92" w:rsidRDefault="00B469A6" w:rsidP="00175BF9">
      <w:pPr>
        <w:rPr>
          <w:color w:val="000000" w:themeColor="text1"/>
          <w:sz w:val="23"/>
          <w:szCs w:val="23"/>
        </w:rPr>
      </w:pPr>
      <w:r w:rsidRPr="005F7A92">
        <w:object w:dxaOrig="13219" w:dyaOrig="19601" w14:anchorId="551F2DC9">
          <v:shape id="_x0000_i1028" type="#_x0000_t75" style="width:336pt;height:498.75pt" o:ole="">
            <v:imagedata r:id="rId16" o:title=""/>
          </v:shape>
          <o:OLEObject Type="Embed" ProgID="Visio.Drawing.11" ShapeID="_x0000_i1028" DrawAspect="Content" ObjectID="_1597663377" r:id="rId17"/>
        </w:object>
      </w:r>
    </w:p>
    <w:p w14:paraId="538294D9" w14:textId="1F88E2BC" w:rsidR="001A2040" w:rsidRPr="005F7A92" w:rsidRDefault="001A2040" w:rsidP="001A2040">
      <w:pPr>
        <w:pStyle w:val="Caption1"/>
        <w:rPr>
          <w:color w:val="000000" w:themeColor="text1"/>
        </w:rPr>
      </w:pPr>
      <w:r w:rsidRPr="005F7A92">
        <w:rPr>
          <w:b/>
          <w:color w:val="000000" w:themeColor="text1"/>
        </w:rPr>
        <w:t>Fig. 2.</w:t>
      </w:r>
      <w:r w:rsidRPr="005F7A92">
        <w:rPr>
          <w:color w:val="000000" w:themeColor="text1"/>
        </w:rPr>
        <w:t xml:space="preserve"> Evaluation of the nonlinear </w:t>
      </w:r>
      <w:r w:rsidR="00F83B34" w:rsidRPr="005F7A92">
        <w:rPr>
          <w:color w:val="000000" w:themeColor="text1"/>
        </w:rPr>
        <w:t>optimisation</w:t>
      </w:r>
      <w:r w:rsidRPr="005F7A92">
        <w:rPr>
          <w:color w:val="000000" w:themeColor="text1"/>
        </w:rPr>
        <w:t xml:space="preserve"> algorithms in modelling TCDMR. Comparison of (a) the objective function values and (b) </w:t>
      </w:r>
      <w:r w:rsidRPr="005F7A92">
        <w:rPr>
          <w:noProof/>
          <w:color w:val="000000" w:themeColor="text1"/>
        </w:rPr>
        <w:t>stabilized</w:t>
      </w:r>
      <w:r w:rsidRPr="005F7A92">
        <w:rPr>
          <w:color w:val="000000" w:themeColor="text1"/>
        </w:rPr>
        <w:t xml:space="preserve"> iteration numbers for five initial trials (N.B. the </w:t>
      </w:r>
      <w:r w:rsidR="00F83B34" w:rsidRPr="005F7A92">
        <w:rPr>
          <w:color w:val="000000" w:themeColor="text1"/>
        </w:rPr>
        <w:t>optimisation</w:t>
      </w:r>
      <w:r w:rsidRPr="005F7A92">
        <w:rPr>
          <w:color w:val="000000" w:themeColor="text1"/>
        </w:rPr>
        <w:t xml:space="preserve"> </w:t>
      </w:r>
      <w:r w:rsidRPr="005F7A92">
        <w:rPr>
          <w:noProof/>
          <w:color w:val="000000" w:themeColor="text1"/>
        </w:rPr>
        <w:t>runtime</w:t>
      </w:r>
      <w:r w:rsidRPr="005F7A92">
        <w:rPr>
          <w:color w:val="000000" w:themeColor="text1"/>
        </w:rPr>
        <w:t xml:space="preserve"> for all trials of the three algorithms were approximately the same, i.e. about 3 hours).</w:t>
      </w:r>
    </w:p>
    <w:p w14:paraId="53951D5A" w14:textId="77777777" w:rsidR="008002AB" w:rsidRPr="005F7A92" w:rsidRDefault="008002AB" w:rsidP="00175BF9">
      <w:pPr>
        <w:rPr>
          <w:color w:val="000000" w:themeColor="text1"/>
          <w:sz w:val="23"/>
          <w:szCs w:val="23"/>
        </w:rPr>
      </w:pPr>
    </w:p>
    <w:p w14:paraId="1A93DB57" w14:textId="7CD0AAF4" w:rsidR="008002AB" w:rsidRPr="005F7A92" w:rsidRDefault="008002AB" w:rsidP="00175BF9">
      <w:pPr>
        <w:rPr>
          <w:color w:val="000000" w:themeColor="text1"/>
          <w:sz w:val="23"/>
          <w:szCs w:val="23"/>
        </w:rPr>
      </w:pPr>
      <w:r w:rsidRPr="005F7A92">
        <w:rPr>
          <w:color w:val="000000" w:themeColor="text1"/>
          <w:sz w:val="23"/>
          <w:szCs w:val="23"/>
        </w:rPr>
        <w:t xml:space="preserve">The standard deviation </w:t>
      </w:r>
      <w:r w:rsidRPr="005F7A92">
        <w:rPr>
          <w:noProof/>
          <w:color w:val="000000" w:themeColor="text1"/>
          <w:sz w:val="23"/>
          <w:szCs w:val="23"/>
        </w:rPr>
        <w:t>(Mohagheghian, 2016)</w:t>
      </w:r>
      <w:r w:rsidRPr="005F7A92">
        <w:rPr>
          <w:color w:val="000000" w:themeColor="text1"/>
          <w:sz w:val="23"/>
          <w:szCs w:val="23"/>
        </w:rPr>
        <w:t xml:space="preserve"> was also considered to compare the performance of </w:t>
      </w:r>
      <w:r w:rsidRPr="005F7A92">
        <w:rPr>
          <w:noProof/>
          <w:color w:val="000000" w:themeColor="text1"/>
          <w:sz w:val="23"/>
          <w:szCs w:val="23"/>
        </w:rPr>
        <w:t>optimi</w:t>
      </w:r>
      <w:r w:rsidR="00785308" w:rsidRPr="005F7A92">
        <w:rPr>
          <w:noProof/>
          <w:color w:val="000000" w:themeColor="text1"/>
          <w:sz w:val="23"/>
          <w:szCs w:val="23"/>
        </w:rPr>
        <w:t>s</w:t>
      </w:r>
      <w:r w:rsidRPr="005F7A92">
        <w:rPr>
          <w:noProof/>
          <w:color w:val="000000" w:themeColor="text1"/>
          <w:sz w:val="23"/>
          <w:szCs w:val="23"/>
        </w:rPr>
        <w:t>ation</w:t>
      </w:r>
      <w:r w:rsidRPr="005F7A92">
        <w:rPr>
          <w:color w:val="000000" w:themeColor="text1"/>
          <w:sz w:val="23"/>
          <w:szCs w:val="23"/>
        </w:rPr>
        <w:t xml:space="preserve"> algorithms during the iteration, as shown in Fig. 3. In general, </w:t>
      </w:r>
      <w:r w:rsidR="00785308" w:rsidRPr="005F7A92">
        <w:rPr>
          <w:color w:val="000000" w:themeColor="text1"/>
          <w:sz w:val="23"/>
          <w:szCs w:val="23"/>
        </w:rPr>
        <w:t xml:space="preserve">the </w:t>
      </w:r>
      <w:r w:rsidRPr="005F7A92">
        <w:rPr>
          <w:noProof/>
          <w:color w:val="000000" w:themeColor="text1"/>
          <w:sz w:val="23"/>
          <w:szCs w:val="23"/>
        </w:rPr>
        <w:t>standard</w:t>
      </w:r>
      <w:r w:rsidRPr="005F7A92">
        <w:rPr>
          <w:color w:val="000000" w:themeColor="text1"/>
          <w:sz w:val="23"/>
          <w:szCs w:val="23"/>
        </w:rPr>
        <w:t xml:space="preserve"> deviation is a criterion that is used to measure the amount of variation or dispersion of a set of data values. A low standard deviation indicates that the generations tend to be close to the optimum point of the function, while a high standard deviation indicates that the generations are spread out over a wider range of values </w:t>
      </w:r>
      <w:r w:rsidRPr="005F7A92">
        <w:rPr>
          <w:color w:val="000000" w:themeColor="text1"/>
          <w:sz w:val="23"/>
          <w:szCs w:val="23"/>
        </w:rPr>
        <w:lastRenderedPageBreak/>
        <w:t xml:space="preserve">(far from the optimum point) </w:t>
      </w:r>
      <w:r w:rsidRPr="005F7A92">
        <w:rPr>
          <w:noProof/>
          <w:color w:val="000000" w:themeColor="text1"/>
          <w:sz w:val="23"/>
          <w:szCs w:val="23"/>
        </w:rPr>
        <w:t>(Bland &amp; Altman, 1996)</w:t>
      </w:r>
      <w:r w:rsidRPr="005F7A92">
        <w:rPr>
          <w:color w:val="000000" w:themeColor="text1"/>
          <w:sz w:val="23"/>
          <w:szCs w:val="23"/>
        </w:rPr>
        <w:t xml:space="preserve">. The standard deviation of PSO and DE method decreased gradually with an increase in the irritation number, indicating that </w:t>
      </w:r>
      <w:r w:rsidRPr="005F7A92">
        <w:rPr>
          <w:color w:val="000000" w:themeColor="text1"/>
        </w:rPr>
        <w:t xml:space="preserve">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was approaching the optimum point </w:t>
      </w:r>
      <w:r w:rsidRPr="005F7A92">
        <w:rPr>
          <w:noProof/>
          <w:color w:val="000000" w:themeColor="text1"/>
          <w:sz w:val="23"/>
          <w:szCs w:val="23"/>
        </w:rPr>
        <w:t>(Bland &amp; Altman, 1996)</w:t>
      </w:r>
      <w:r w:rsidRPr="005F7A92">
        <w:rPr>
          <w:color w:val="000000" w:themeColor="text1"/>
        </w:rPr>
        <w:t xml:space="preserve">. Conversely, the variation of the </w:t>
      </w:r>
      <w:r w:rsidRPr="005F7A92">
        <w:rPr>
          <w:color w:val="000000" w:themeColor="text1"/>
          <w:sz w:val="23"/>
          <w:szCs w:val="23"/>
        </w:rPr>
        <w:t xml:space="preserve">standard deviation values </w:t>
      </w:r>
      <w:r w:rsidRPr="005F7A92">
        <w:rPr>
          <w:noProof/>
          <w:color w:val="000000" w:themeColor="text1"/>
          <w:sz w:val="23"/>
          <w:szCs w:val="23"/>
        </w:rPr>
        <w:t>w</w:t>
      </w:r>
      <w:r w:rsidR="00785308" w:rsidRPr="005F7A92">
        <w:rPr>
          <w:noProof/>
          <w:color w:val="000000" w:themeColor="text1"/>
          <w:sz w:val="23"/>
          <w:szCs w:val="23"/>
        </w:rPr>
        <w:t>as</w:t>
      </w:r>
      <w:r w:rsidRPr="005F7A92">
        <w:rPr>
          <w:color w:val="000000" w:themeColor="text1"/>
          <w:sz w:val="23"/>
          <w:szCs w:val="23"/>
        </w:rPr>
        <w:t xml:space="preserve"> produced by the GA method, suggesting its difficulty in converging the calculation for the </w:t>
      </w:r>
      <w:r w:rsidRPr="005F7A92">
        <w:rPr>
          <w:noProof/>
          <w:color w:val="000000" w:themeColor="text1"/>
          <w:sz w:val="23"/>
          <w:szCs w:val="23"/>
        </w:rPr>
        <w:t>optimi</w:t>
      </w:r>
      <w:r w:rsidR="00785308" w:rsidRPr="005F7A92">
        <w:rPr>
          <w:noProof/>
          <w:color w:val="000000" w:themeColor="text1"/>
          <w:sz w:val="23"/>
          <w:szCs w:val="23"/>
        </w:rPr>
        <w:t>s</w:t>
      </w:r>
      <w:r w:rsidRPr="005F7A92">
        <w:rPr>
          <w:noProof/>
          <w:color w:val="000000" w:themeColor="text1"/>
          <w:sz w:val="23"/>
          <w:szCs w:val="23"/>
        </w:rPr>
        <w:t>ed</w:t>
      </w:r>
      <w:r w:rsidRPr="005F7A92">
        <w:rPr>
          <w:color w:val="000000" w:themeColor="text1"/>
          <w:sz w:val="23"/>
          <w:szCs w:val="23"/>
        </w:rPr>
        <w:t xml:space="preserve"> solution. Therefore, the GA method was excluded from the subsequent simulation practice due to its less stable performance compared to PSO and DE method.</w:t>
      </w:r>
    </w:p>
    <w:p w14:paraId="355263AF" w14:textId="77777777" w:rsidR="008002AB" w:rsidRPr="005F7A92" w:rsidRDefault="00D526B3" w:rsidP="00175BF9">
      <w:pPr>
        <w:rPr>
          <w:color w:val="000000" w:themeColor="text1"/>
          <w:sz w:val="23"/>
          <w:szCs w:val="23"/>
        </w:rPr>
      </w:pPr>
      <w:r w:rsidRPr="005F7A92">
        <w:object w:dxaOrig="11912" w:dyaOrig="23193" w14:anchorId="282C63D8">
          <v:shape id="_x0000_i1029" type="#_x0000_t75" style="width:322.5pt;height:627pt" o:ole="">
            <v:imagedata r:id="rId18" o:title=""/>
          </v:shape>
          <o:OLEObject Type="Embed" ProgID="Visio.Drawing.11" ShapeID="_x0000_i1029" DrawAspect="Content" ObjectID="_1597663378" r:id="rId19"/>
        </w:object>
      </w:r>
    </w:p>
    <w:p w14:paraId="34C70A90" w14:textId="57BB34CB" w:rsidR="008002AB" w:rsidRPr="005F7A92" w:rsidRDefault="008002AB" w:rsidP="00274B6D">
      <w:pPr>
        <w:pStyle w:val="Caption1"/>
        <w:rPr>
          <w:color w:val="000000" w:themeColor="text1"/>
        </w:rPr>
      </w:pPr>
      <w:r w:rsidRPr="005F7A92">
        <w:rPr>
          <w:b/>
          <w:color w:val="000000" w:themeColor="text1"/>
        </w:rPr>
        <w:t>Fig. 3</w:t>
      </w:r>
      <w:r w:rsidRPr="005F7A92">
        <w:rPr>
          <w:color w:val="000000" w:themeColor="text1"/>
        </w:rPr>
        <w:t xml:space="preserve">. </w:t>
      </w:r>
      <w:r w:rsidRPr="005F7A92">
        <w:rPr>
          <w:noProof/>
          <w:color w:val="000000" w:themeColor="text1"/>
        </w:rPr>
        <w:t>Standard deviation</w:t>
      </w:r>
      <w:r w:rsidRPr="005F7A92">
        <w:rPr>
          <w:color w:val="000000" w:themeColor="text1"/>
        </w:rPr>
        <w:t xml:space="preserve"> over 600 iterations in each simulation trial for (a) </w:t>
      </w:r>
      <w:r w:rsidRPr="005F7A92">
        <w:rPr>
          <w:noProof/>
          <w:color w:val="000000" w:themeColor="text1"/>
        </w:rPr>
        <w:t>GA,</w:t>
      </w:r>
      <w:r w:rsidRPr="005F7A92">
        <w:rPr>
          <w:color w:val="000000" w:themeColor="text1"/>
        </w:rPr>
        <w:t xml:space="preserve"> (b) PSO and (c) DE method.</w:t>
      </w:r>
    </w:p>
    <w:p w14:paraId="52ED15EC" w14:textId="77777777" w:rsidR="00251402" w:rsidRPr="005F7A92" w:rsidRDefault="00251402" w:rsidP="00175BF9">
      <w:pPr>
        <w:rPr>
          <w:noProof/>
          <w:color w:val="000000" w:themeColor="text1"/>
        </w:rPr>
      </w:pPr>
    </w:p>
    <w:p w14:paraId="6C6ECFE1" w14:textId="3B6FF402" w:rsidR="008002AB" w:rsidRPr="005F7A92" w:rsidRDefault="008002AB" w:rsidP="00175BF9">
      <w:pPr>
        <w:rPr>
          <w:color w:val="000000" w:themeColor="text1"/>
          <w:sz w:val="23"/>
          <w:szCs w:val="23"/>
        </w:rPr>
      </w:pPr>
      <w:r w:rsidRPr="005F7A92">
        <w:rPr>
          <w:noProof/>
          <w:color w:val="000000" w:themeColor="text1"/>
        </w:rPr>
        <w:lastRenderedPageBreak/>
        <w:t>In order to</w:t>
      </w:r>
      <w:r w:rsidRPr="005F7A92">
        <w:rPr>
          <w:color w:val="000000" w:themeColor="text1"/>
        </w:rPr>
        <w:t xml:space="preserve"> identify the most suitable algorithm from PSO and DE method for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of </w:t>
      </w:r>
      <w:r w:rsidRPr="005F7A92">
        <w:rPr>
          <w:noProof/>
          <w:color w:val="000000" w:themeColor="text1"/>
        </w:rPr>
        <w:t>TCDMR</w:t>
      </w:r>
      <w:r w:rsidRPr="005F7A92">
        <w:rPr>
          <w:color w:val="000000" w:themeColor="text1"/>
        </w:rPr>
        <w:t xml:space="preserve">, </w:t>
      </w:r>
      <w:r w:rsidRPr="005F7A92">
        <w:rPr>
          <w:color w:val="000000" w:themeColor="text1"/>
          <w:sz w:val="23"/>
          <w:szCs w:val="23"/>
        </w:rPr>
        <w:t xml:space="preserve">the residual objective function (as in Eq. 3) </w:t>
      </w:r>
      <w:r w:rsidRPr="005F7A92">
        <w:rPr>
          <w:noProof/>
          <w:color w:val="000000" w:themeColor="text1"/>
          <w:sz w:val="23"/>
          <w:szCs w:val="23"/>
        </w:rPr>
        <w:t>(Mohagheghian, 2016)</w:t>
      </w:r>
      <w:r w:rsidRPr="005F7A92">
        <w:rPr>
          <w:color w:val="000000" w:themeColor="text1"/>
          <w:sz w:val="23"/>
          <w:szCs w:val="23"/>
        </w:rPr>
        <w:t xml:space="preserve"> was defined to </w:t>
      </w:r>
      <w:r w:rsidRPr="005F7A92">
        <w:rPr>
          <w:color w:val="000000" w:themeColor="text1"/>
        </w:rPr>
        <w:t xml:space="preserve">evaluate </w:t>
      </w:r>
      <w:r w:rsidRPr="005F7A92">
        <w:rPr>
          <w:color w:val="000000" w:themeColor="text1"/>
          <w:sz w:val="23"/>
          <w:szCs w:val="23"/>
        </w:rPr>
        <w:t>their ability to establish the optimum solution within a limited number of iterations.</w:t>
      </w:r>
    </w:p>
    <w:p w14:paraId="7229E013" w14:textId="77777777" w:rsidR="008002AB" w:rsidRPr="005F7A92" w:rsidRDefault="008002AB" w:rsidP="00175BF9">
      <w:pPr>
        <w:rPr>
          <w:color w:val="000000" w:themeColor="text1"/>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8002AB" w:rsidRPr="005F7A92" w14:paraId="3F84608F" w14:textId="77777777" w:rsidTr="00175BF9">
        <w:tc>
          <w:tcPr>
            <w:tcW w:w="8815" w:type="dxa"/>
          </w:tcPr>
          <w:p w14:paraId="4B862420" w14:textId="77777777" w:rsidR="008002AB" w:rsidRPr="005F7A92" w:rsidRDefault="008002AB" w:rsidP="00175BF9">
            <w:pPr>
              <w:rPr>
                <w:color w:val="000000" w:themeColor="text1"/>
                <w:sz w:val="23"/>
                <w:szCs w:val="23"/>
              </w:rPr>
            </w:pPr>
            <w:r w:rsidRPr="005F7A92">
              <w:rPr>
                <w:color w:val="000000" w:themeColor="text1"/>
                <w:position w:val="-30"/>
                <w:lang w:bidi="ar-SA"/>
              </w:rPr>
              <w:object w:dxaOrig="4459" w:dyaOrig="780" w14:anchorId="49FF178E">
                <v:shape id="_x0000_i1030" type="#_x0000_t75" style="width:223.5pt;height:39.75pt" o:ole="">
                  <v:imagedata r:id="rId20" o:title=""/>
                </v:shape>
                <o:OLEObject Type="Embed" ProgID="Equation.DSMT4" ShapeID="_x0000_i1030" DrawAspect="Content" ObjectID="_1597663379" r:id="rId21"/>
              </w:object>
            </w:r>
          </w:p>
        </w:tc>
        <w:tc>
          <w:tcPr>
            <w:tcW w:w="535" w:type="dxa"/>
            <w:vAlign w:val="center"/>
          </w:tcPr>
          <w:p w14:paraId="7424B6C4" w14:textId="77777777" w:rsidR="008002AB" w:rsidRPr="005F7A92" w:rsidRDefault="008002AB" w:rsidP="00175BF9">
            <w:pPr>
              <w:jc w:val="center"/>
              <w:rPr>
                <w:color w:val="000000" w:themeColor="text1"/>
                <w:sz w:val="23"/>
                <w:szCs w:val="23"/>
              </w:rPr>
            </w:pPr>
            <w:r w:rsidRPr="005F7A92">
              <w:rPr>
                <w:color w:val="000000" w:themeColor="text1"/>
                <w:sz w:val="23"/>
                <w:szCs w:val="23"/>
              </w:rPr>
              <w:t>(3)</w:t>
            </w:r>
          </w:p>
        </w:tc>
      </w:tr>
    </w:tbl>
    <w:p w14:paraId="54792264" w14:textId="77777777" w:rsidR="008002AB" w:rsidRPr="005F7A92" w:rsidRDefault="008002AB" w:rsidP="00175BF9">
      <w:pPr>
        <w:rPr>
          <w:color w:val="000000" w:themeColor="text1"/>
          <w:sz w:val="23"/>
          <w:szCs w:val="23"/>
        </w:rPr>
      </w:pPr>
    </w:p>
    <w:p w14:paraId="46294B5E" w14:textId="77777777" w:rsidR="008002AB" w:rsidRPr="005F7A92" w:rsidRDefault="008002AB" w:rsidP="00175BF9">
      <w:pPr>
        <w:rPr>
          <w:color w:val="000000" w:themeColor="text1"/>
          <w:sz w:val="23"/>
          <w:szCs w:val="23"/>
        </w:rPr>
      </w:pPr>
      <w:r w:rsidRPr="005F7A92">
        <w:rPr>
          <w:noProof/>
          <w:color w:val="000000" w:themeColor="text1"/>
          <w:sz w:val="23"/>
          <w:szCs w:val="23"/>
        </w:rPr>
        <w:t>where</w:t>
      </w:r>
      <w:r w:rsidRPr="005F7A92">
        <w:rPr>
          <w:color w:val="000000" w:themeColor="text1"/>
          <w:sz w:val="23"/>
          <w:szCs w:val="23"/>
        </w:rPr>
        <w:t xml:space="preserve"> </w:t>
      </w:r>
      <w:r w:rsidRPr="005F7A92">
        <w:rPr>
          <w:i/>
          <w:color w:val="000000" w:themeColor="text1"/>
          <w:sz w:val="23"/>
          <w:szCs w:val="23"/>
        </w:rPr>
        <w:t>n</w:t>
      </w:r>
      <w:r w:rsidRPr="005F7A92">
        <w:rPr>
          <w:color w:val="000000" w:themeColor="text1"/>
          <w:sz w:val="23"/>
          <w:szCs w:val="23"/>
        </w:rPr>
        <w:t xml:space="preserve"> is the number of iterations of a trial included in the calculations and obj. </w:t>
      </w:r>
      <w:r w:rsidRPr="005F7A92">
        <w:rPr>
          <w:i/>
          <w:iCs/>
          <w:noProof/>
          <w:color w:val="000000" w:themeColor="text1"/>
          <w:sz w:val="23"/>
          <w:szCs w:val="23"/>
        </w:rPr>
        <w:t>function</w:t>
      </w:r>
      <w:r w:rsidRPr="005F7A92">
        <w:rPr>
          <w:i/>
          <w:iCs/>
          <w:noProof/>
          <w:color w:val="000000" w:themeColor="text1"/>
          <w:sz w:val="23"/>
          <w:szCs w:val="23"/>
          <w:vertAlign w:val="subscript"/>
        </w:rPr>
        <w:t>max</w:t>
      </w:r>
      <w:r w:rsidRPr="005F7A92">
        <w:rPr>
          <w:color w:val="000000" w:themeColor="text1"/>
          <w:sz w:val="23"/>
          <w:szCs w:val="23"/>
        </w:rPr>
        <w:t xml:space="preserve"> is the maximum overall objective function for all trials.</w:t>
      </w:r>
    </w:p>
    <w:p w14:paraId="393D2459" w14:textId="77777777" w:rsidR="008002AB" w:rsidRPr="005F7A92" w:rsidRDefault="008002AB" w:rsidP="00175BF9">
      <w:pPr>
        <w:rPr>
          <w:color w:val="000000" w:themeColor="text1"/>
          <w:sz w:val="23"/>
          <w:szCs w:val="23"/>
        </w:rPr>
      </w:pPr>
    </w:p>
    <w:p w14:paraId="79A843F1" w14:textId="2636B16E" w:rsidR="008002AB" w:rsidRPr="005F7A92" w:rsidRDefault="008002AB" w:rsidP="00175BF9">
      <w:pPr>
        <w:rPr>
          <w:color w:val="000000" w:themeColor="text1"/>
        </w:rPr>
      </w:pPr>
      <w:r w:rsidRPr="005F7A92">
        <w:rPr>
          <w:color w:val="000000" w:themeColor="text1"/>
          <w:sz w:val="23"/>
          <w:szCs w:val="23"/>
        </w:rPr>
        <w:t>Residual objective functions after 150, 300, 450 and 600 iterations</w:t>
      </w:r>
      <w:r w:rsidRPr="005F7A92">
        <w:rPr>
          <w:rFonts w:hint="cs"/>
          <w:color w:val="000000" w:themeColor="text1"/>
          <w:sz w:val="23"/>
          <w:szCs w:val="23"/>
          <w:rtl/>
        </w:rPr>
        <w:t xml:space="preserve"> </w:t>
      </w:r>
      <w:r w:rsidRPr="005F7A92">
        <w:rPr>
          <w:color w:val="000000" w:themeColor="text1"/>
          <w:sz w:val="23"/>
          <w:szCs w:val="23"/>
        </w:rPr>
        <w:t xml:space="preserve">for th PSO and DE method in different trials </w:t>
      </w:r>
      <w:r w:rsidRPr="005F7A92">
        <w:rPr>
          <w:noProof/>
          <w:color w:val="000000" w:themeColor="text1"/>
          <w:sz w:val="23"/>
          <w:szCs w:val="23"/>
        </w:rPr>
        <w:t>are shown</w:t>
      </w:r>
      <w:r w:rsidRPr="005F7A92">
        <w:rPr>
          <w:color w:val="000000" w:themeColor="text1"/>
          <w:sz w:val="23"/>
          <w:szCs w:val="23"/>
        </w:rPr>
        <w:t xml:space="preserve"> in Fig. 4. DE method generally produces smaller values of the residual objective function than PSO method, suggesting its better performance in establishing a solution close to the optimum target. </w:t>
      </w:r>
      <w:r w:rsidRPr="005F7A92">
        <w:rPr>
          <w:noProof/>
          <w:color w:val="000000" w:themeColor="text1"/>
          <w:sz w:val="23"/>
          <w:szCs w:val="23"/>
        </w:rPr>
        <w:t>In addition</w:t>
      </w:r>
      <w:r w:rsidRPr="005F7A92">
        <w:rPr>
          <w:color w:val="000000" w:themeColor="text1"/>
          <w:sz w:val="23"/>
          <w:szCs w:val="23"/>
        </w:rPr>
        <w:t xml:space="preserve">, DE method was also more capable than PSO method to converge the solution with </w:t>
      </w:r>
      <w:r w:rsidR="00E26043" w:rsidRPr="005F7A92">
        <w:rPr>
          <w:noProof/>
          <w:color w:val="000000" w:themeColor="text1"/>
          <w:sz w:val="23"/>
          <w:szCs w:val="23"/>
        </w:rPr>
        <w:t>fewer</w:t>
      </w:r>
      <w:r w:rsidRPr="005F7A92">
        <w:rPr>
          <w:color w:val="000000" w:themeColor="text1"/>
          <w:sz w:val="23"/>
          <w:szCs w:val="23"/>
        </w:rPr>
        <w:t xml:space="preserve"> iterations, saving the computational time and resources. Therefore, a</w:t>
      </w:r>
      <w:r w:rsidRPr="005F7A92">
        <w:rPr>
          <w:color w:val="000000" w:themeColor="text1"/>
        </w:rPr>
        <w:t xml:space="preserve">ccording to the apparent results of the initial simulation trials using the three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methods, we conclude that DE technique is the most suitable algorithm for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of </w:t>
      </w:r>
      <w:r w:rsidRPr="005F7A92">
        <w:rPr>
          <w:noProof/>
          <w:color w:val="000000" w:themeColor="text1"/>
        </w:rPr>
        <w:t>TCDMR</w:t>
      </w:r>
      <w:r w:rsidRPr="005F7A92">
        <w:rPr>
          <w:color w:val="000000" w:themeColor="text1"/>
        </w:rPr>
        <w:t xml:space="preserve">. Details of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procedure of three methods </w:t>
      </w:r>
      <w:r w:rsidRPr="005F7A92">
        <w:rPr>
          <w:noProof/>
          <w:color w:val="000000" w:themeColor="text1"/>
        </w:rPr>
        <w:t>are presented</w:t>
      </w:r>
      <w:r w:rsidRPr="005F7A92">
        <w:rPr>
          <w:color w:val="000000" w:themeColor="text1"/>
        </w:rPr>
        <w:t xml:space="preserve"> in SI. However, the theoretical explanation of the trial results by the three methods is out of the scope of this work since the objective is the identification of the most capable algorithms for the efficient simulation of </w:t>
      </w:r>
      <w:r w:rsidRPr="005F7A92">
        <w:rPr>
          <w:noProof/>
          <w:color w:val="000000" w:themeColor="text1"/>
        </w:rPr>
        <w:t>TCDMR</w:t>
      </w:r>
      <w:r w:rsidRPr="005F7A92">
        <w:rPr>
          <w:color w:val="000000" w:themeColor="text1"/>
        </w:rPr>
        <w:t xml:space="preserve">. </w:t>
      </w:r>
    </w:p>
    <w:p w14:paraId="47437E0B" w14:textId="77777777" w:rsidR="008002AB" w:rsidRPr="005F7A92" w:rsidRDefault="00274B6D" w:rsidP="00175BF9">
      <w:pPr>
        <w:pStyle w:val="Figure"/>
        <w:rPr>
          <w:color w:val="000000" w:themeColor="text1"/>
        </w:rPr>
      </w:pPr>
      <w:r w:rsidRPr="005F7A92">
        <w:object w:dxaOrig="22489" w:dyaOrig="16745" w14:anchorId="5A37845E">
          <v:shape id="_x0000_i1031" type="#_x0000_t75" style="width:468pt;height:348pt" o:ole="">
            <v:imagedata r:id="rId22" o:title=""/>
          </v:shape>
          <o:OLEObject Type="Embed" ProgID="Visio.Drawing.11" ShapeID="_x0000_i1031" DrawAspect="Content" ObjectID="_1597663380" r:id="rId23"/>
        </w:object>
      </w:r>
    </w:p>
    <w:p w14:paraId="034751D4" w14:textId="1B4183C8" w:rsidR="008002AB" w:rsidRPr="005F7A92" w:rsidRDefault="008002AB" w:rsidP="00175BF9">
      <w:pPr>
        <w:pStyle w:val="Caption1"/>
        <w:rPr>
          <w:color w:val="000000" w:themeColor="text1"/>
        </w:rPr>
      </w:pPr>
      <w:r w:rsidRPr="005F7A92">
        <w:rPr>
          <w:b/>
          <w:color w:val="000000" w:themeColor="text1"/>
        </w:rPr>
        <w:t xml:space="preserve">Fig. 4. </w:t>
      </w:r>
      <w:r w:rsidRPr="005F7A92">
        <w:rPr>
          <w:color w:val="000000" w:themeColor="text1"/>
        </w:rPr>
        <w:t>Comparison of values of the residual objective function for DE and PSO algorithm: (a) iterations 1 to 150, (b) iterations 1 to 300, (c) iterations 1 to 450 and (d) iterations 1 to 600.</w:t>
      </w:r>
    </w:p>
    <w:p w14:paraId="621ADFB8" w14:textId="77777777" w:rsidR="008002AB" w:rsidRPr="005F7A92" w:rsidRDefault="008002AB" w:rsidP="00175BF9">
      <w:pPr>
        <w:rPr>
          <w:color w:val="000000" w:themeColor="text1"/>
        </w:rPr>
      </w:pPr>
    </w:p>
    <w:p w14:paraId="3C058E68" w14:textId="096E684D" w:rsidR="008002AB" w:rsidRPr="005F7A92" w:rsidRDefault="008002AB" w:rsidP="00175BF9">
      <w:pPr>
        <w:rPr>
          <w:color w:val="000000" w:themeColor="text1"/>
        </w:rPr>
      </w:pPr>
      <w:r w:rsidRPr="005F7A92">
        <w:rPr>
          <w:color w:val="000000" w:themeColor="text1"/>
        </w:rPr>
        <w:t xml:space="preserve">By using DE algorithm and the industrially relevant CMR conditions, TCDMR was </w:t>
      </w:r>
      <w:r w:rsidRPr="005F7A92">
        <w:rPr>
          <w:noProof/>
          <w:color w:val="000000" w:themeColor="text1"/>
        </w:rPr>
        <w:t>optimi</w:t>
      </w:r>
      <w:r w:rsidR="00785308" w:rsidRPr="005F7A92">
        <w:rPr>
          <w:noProof/>
          <w:color w:val="000000" w:themeColor="text1"/>
        </w:rPr>
        <w:t>s</w:t>
      </w:r>
      <w:r w:rsidRPr="005F7A92">
        <w:rPr>
          <w:noProof/>
          <w:color w:val="000000" w:themeColor="text1"/>
        </w:rPr>
        <w:t>ed</w:t>
      </w:r>
      <w:r w:rsidRPr="005F7A92">
        <w:rPr>
          <w:color w:val="000000" w:themeColor="text1"/>
        </w:rPr>
        <w:t xml:space="preserve">, giving the predicted decision variables as </w:t>
      </w:r>
      <w:r w:rsidRPr="005F7A92">
        <w:rPr>
          <w:noProof/>
          <w:color w:val="000000" w:themeColor="text1"/>
        </w:rPr>
        <w:t>summari</w:t>
      </w:r>
      <w:r w:rsidR="00785308" w:rsidRPr="005F7A92">
        <w:rPr>
          <w:noProof/>
          <w:color w:val="000000" w:themeColor="text1"/>
        </w:rPr>
        <w:t>s</w:t>
      </w:r>
      <w:r w:rsidRPr="005F7A92">
        <w:rPr>
          <w:noProof/>
          <w:color w:val="000000" w:themeColor="text1"/>
        </w:rPr>
        <w:t>ed</w:t>
      </w:r>
      <w:r w:rsidRPr="005F7A92">
        <w:rPr>
          <w:color w:val="000000" w:themeColor="text1"/>
        </w:rPr>
        <w:t xml:space="preserve"> in Table 2. In OTCDMR, higher temperature in the exothermic side, lower temperature in the permeation side and higher pressure in the recycling side are suggested, in comparison to </w:t>
      </w:r>
      <w:r w:rsidRPr="005F7A92">
        <w:rPr>
          <w:noProof/>
          <w:color w:val="000000" w:themeColor="text1"/>
        </w:rPr>
        <w:t>TCDMR</w:t>
      </w:r>
      <w:r w:rsidRPr="005F7A92">
        <w:rPr>
          <w:color w:val="000000" w:themeColor="text1"/>
        </w:rPr>
        <w:t xml:space="preserve">, to improve the overall performance of the thermally coupled reactor, which </w:t>
      </w:r>
      <w:r w:rsidRPr="005F7A92">
        <w:rPr>
          <w:noProof/>
          <w:color w:val="000000" w:themeColor="text1"/>
        </w:rPr>
        <w:t>is discussed</w:t>
      </w:r>
      <w:r w:rsidRPr="005F7A92">
        <w:rPr>
          <w:color w:val="000000" w:themeColor="text1"/>
        </w:rPr>
        <w:t xml:space="preserve"> in details in the following sections.</w:t>
      </w:r>
    </w:p>
    <w:p w14:paraId="3C35003A" w14:textId="77777777" w:rsidR="008002AB" w:rsidRPr="005F7A92" w:rsidRDefault="008002AB" w:rsidP="00175BF9">
      <w:pPr>
        <w:rPr>
          <w:color w:val="000000" w:themeColor="text1"/>
        </w:rPr>
      </w:pPr>
    </w:p>
    <w:p w14:paraId="58567FBE" w14:textId="77777777" w:rsidR="008002AB" w:rsidRPr="005F7A92" w:rsidRDefault="008002AB" w:rsidP="00175BF9">
      <w:pPr>
        <w:pStyle w:val="Caption1"/>
        <w:rPr>
          <w:color w:val="000000" w:themeColor="text1"/>
        </w:rPr>
      </w:pPr>
      <w:r w:rsidRPr="005F7A92">
        <w:rPr>
          <w:b/>
          <w:color w:val="000000" w:themeColor="text1"/>
        </w:rPr>
        <w:t>Table 2</w:t>
      </w:r>
      <w:r w:rsidRPr="005F7A92">
        <w:rPr>
          <w:color w:val="000000" w:themeColor="text1"/>
        </w:rPr>
        <w:t xml:space="preserve"> A comparison between the decision variable values in TCDMR and OTCDMR.</w:t>
      </w:r>
    </w:p>
    <w:tbl>
      <w:tblPr>
        <w:tblStyle w:val="TableGrid"/>
        <w:tblW w:w="311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1083"/>
        <w:gridCol w:w="2197"/>
      </w:tblGrid>
      <w:tr w:rsidR="008002AB" w:rsidRPr="005F7A92" w14:paraId="2356B9A7" w14:textId="77777777" w:rsidTr="00175BF9">
        <w:tc>
          <w:tcPr>
            <w:tcW w:w="2331" w:type="pct"/>
            <w:tcBorders>
              <w:top w:val="single" w:sz="4" w:space="0" w:color="auto"/>
              <w:bottom w:val="single" w:sz="4" w:space="0" w:color="auto"/>
            </w:tcBorders>
          </w:tcPr>
          <w:p w14:paraId="096F9197" w14:textId="77777777" w:rsidR="008002AB" w:rsidRPr="005F7A92" w:rsidRDefault="008002AB" w:rsidP="00175BF9">
            <w:pPr>
              <w:pStyle w:val="Caption1"/>
              <w:rPr>
                <w:color w:val="000000" w:themeColor="text1"/>
                <w:lang w:val="en-GB"/>
              </w:rPr>
            </w:pPr>
            <w:r w:rsidRPr="005F7A92">
              <w:rPr>
                <w:color w:val="000000" w:themeColor="text1"/>
                <w:lang w:val="en-GB"/>
              </w:rPr>
              <w:t>Variables under consideration</w:t>
            </w:r>
          </w:p>
        </w:tc>
        <w:tc>
          <w:tcPr>
            <w:tcW w:w="881" w:type="pct"/>
            <w:tcBorders>
              <w:top w:val="single" w:sz="4" w:space="0" w:color="auto"/>
              <w:bottom w:val="single" w:sz="4" w:space="0" w:color="auto"/>
            </w:tcBorders>
          </w:tcPr>
          <w:p w14:paraId="1831011C" w14:textId="77777777" w:rsidR="008002AB" w:rsidRPr="005F7A92" w:rsidRDefault="008002AB" w:rsidP="00175BF9">
            <w:pPr>
              <w:pStyle w:val="Caption1"/>
              <w:jc w:val="center"/>
              <w:rPr>
                <w:color w:val="000000" w:themeColor="text1"/>
                <w:lang w:val="en-GB"/>
              </w:rPr>
            </w:pPr>
            <w:r w:rsidRPr="005F7A92">
              <w:rPr>
                <w:noProof/>
                <w:color w:val="000000" w:themeColor="text1"/>
                <w:lang w:val="en-GB"/>
              </w:rPr>
              <w:t>TCDMR</w:t>
            </w:r>
          </w:p>
        </w:tc>
        <w:tc>
          <w:tcPr>
            <w:tcW w:w="1788" w:type="pct"/>
            <w:tcBorders>
              <w:top w:val="single" w:sz="4" w:space="0" w:color="auto"/>
              <w:bottom w:val="single" w:sz="4" w:space="0" w:color="auto"/>
            </w:tcBorders>
            <w:shd w:val="pct10" w:color="auto" w:fill="auto"/>
          </w:tcPr>
          <w:p w14:paraId="2B044BF1" w14:textId="77777777" w:rsidR="008002AB" w:rsidRPr="005F7A92" w:rsidRDefault="008002AB" w:rsidP="00175BF9">
            <w:pPr>
              <w:pStyle w:val="Caption1"/>
              <w:jc w:val="center"/>
              <w:rPr>
                <w:color w:val="000000" w:themeColor="text1"/>
                <w:lang w:val="en-GB"/>
              </w:rPr>
            </w:pPr>
            <w:r w:rsidRPr="005F7A92">
              <w:rPr>
                <w:color w:val="000000" w:themeColor="text1"/>
                <w:lang w:val="en-GB"/>
              </w:rPr>
              <w:t>OTCDMR</w:t>
            </w:r>
          </w:p>
          <w:p w14:paraId="5EE21BF0" w14:textId="77777777" w:rsidR="008002AB" w:rsidRPr="005F7A92" w:rsidRDefault="008002AB" w:rsidP="00175BF9">
            <w:pPr>
              <w:pStyle w:val="Caption1"/>
              <w:jc w:val="center"/>
              <w:rPr>
                <w:color w:val="000000" w:themeColor="text1"/>
                <w:lang w:val="en-GB"/>
              </w:rPr>
            </w:pPr>
            <w:r w:rsidRPr="005F7A92">
              <w:rPr>
                <w:color w:val="000000" w:themeColor="text1"/>
                <w:lang w:val="en-GB"/>
              </w:rPr>
              <w:t xml:space="preserve">(by the DE </w:t>
            </w:r>
            <w:r w:rsidRPr="005F7A92">
              <w:rPr>
                <w:color w:val="000000" w:themeColor="text1"/>
              </w:rPr>
              <w:t>algorithm</w:t>
            </w:r>
            <w:r w:rsidRPr="005F7A92">
              <w:rPr>
                <w:color w:val="000000" w:themeColor="text1"/>
                <w:lang w:val="en-GB"/>
              </w:rPr>
              <w:t>)</w:t>
            </w:r>
          </w:p>
        </w:tc>
      </w:tr>
      <w:tr w:rsidR="00251402" w:rsidRPr="005F7A92" w14:paraId="5BAF7D9C" w14:textId="77777777" w:rsidTr="00175BF9">
        <w:tc>
          <w:tcPr>
            <w:tcW w:w="2331" w:type="pct"/>
            <w:tcBorders>
              <w:top w:val="single" w:sz="4" w:space="0" w:color="auto"/>
            </w:tcBorders>
          </w:tcPr>
          <w:p w14:paraId="511D11FC" w14:textId="77777777" w:rsidR="00251402" w:rsidRPr="005F7A92" w:rsidRDefault="00251402" w:rsidP="00251402">
            <w:pPr>
              <w:pStyle w:val="Caption1"/>
              <w:jc w:val="center"/>
              <w:rPr>
                <w:color w:val="000000" w:themeColor="text1"/>
                <w:lang w:val="en-GB"/>
              </w:rPr>
            </w:pPr>
            <w:r w:rsidRPr="005F7A92">
              <w:rPr>
                <w:i/>
                <w:color w:val="000000" w:themeColor="text1"/>
              </w:rPr>
              <w:t>T</w:t>
            </w:r>
            <w:r w:rsidRPr="005F7A92">
              <w:rPr>
                <w:color w:val="000000" w:themeColor="text1"/>
                <w:vertAlign w:val="subscript"/>
              </w:rPr>
              <w:t>1</w:t>
            </w:r>
            <w:r w:rsidRPr="005F7A92">
              <w:rPr>
                <w:color w:val="000000" w:themeColor="text1"/>
              </w:rPr>
              <w:t xml:space="preserve"> [K]</w:t>
            </w:r>
          </w:p>
        </w:tc>
        <w:tc>
          <w:tcPr>
            <w:tcW w:w="881" w:type="pct"/>
            <w:tcBorders>
              <w:top w:val="single" w:sz="4" w:space="0" w:color="auto"/>
            </w:tcBorders>
          </w:tcPr>
          <w:p w14:paraId="6347D3FA" w14:textId="77777777" w:rsidR="00251402" w:rsidRPr="005F7A92" w:rsidRDefault="00251402" w:rsidP="00251402">
            <w:pPr>
              <w:pStyle w:val="Caption1"/>
              <w:jc w:val="center"/>
              <w:rPr>
                <w:color w:val="000000" w:themeColor="text1"/>
                <w:lang w:val="en-GB"/>
              </w:rPr>
            </w:pPr>
            <w:r w:rsidRPr="005F7A92">
              <w:rPr>
                <w:color w:val="000000" w:themeColor="text1"/>
                <w:lang w:val="en-GB"/>
              </w:rPr>
              <w:t>503</w:t>
            </w:r>
          </w:p>
        </w:tc>
        <w:tc>
          <w:tcPr>
            <w:tcW w:w="1788" w:type="pct"/>
            <w:tcBorders>
              <w:top w:val="single" w:sz="4" w:space="0" w:color="auto"/>
            </w:tcBorders>
            <w:shd w:val="pct10" w:color="auto" w:fill="auto"/>
          </w:tcPr>
          <w:p w14:paraId="559BF915" w14:textId="77777777" w:rsidR="00251402" w:rsidRPr="005F7A92" w:rsidRDefault="00251402" w:rsidP="00251402">
            <w:pPr>
              <w:pStyle w:val="Caption1"/>
              <w:jc w:val="center"/>
              <w:rPr>
                <w:color w:val="000000" w:themeColor="text1"/>
                <w:lang w:val="en-GB"/>
              </w:rPr>
            </w:pPr>
            <w:r w:rsidRPr="005F7A92">
              <w:rPr>
                <w:color w:val="000000" w:themeColor="text1"/>
                <w:lang w:val="en-GB"/>
              </w:rPr>
              <w:t>520</w:t>
            </w:r>
          </w:p>
        </w:tc>
      </w:tr>
      <w:tr w:rsidR="00251402" w:rsidRPr="005F7A92" w14:paraId="46182F8E" w14:textId="77777777" w:rsidTr="00175BF9">
        <w:tc>
          <w:tcPr>
            <w:tcW w:w="2331" w:type="pct"/>
          </w:tcPr>
          <w:p w14:paraId="7672A17C" w14:textId="77777777" w:rsidR="00251402" w:rsidRPr="005F7A92" w:rsidRDefault="00251402" w:rsidP="00251402">
            <w:pPr>
              <w:pStyle w:val="Caption1"/>
              <w:jc w:val="center"/>
              <w:rPr>
                <w:color w:val="000000" w:themeColor="text1"/>
                <w:lang w:val="en-GB"/>
              </w:rPr>
            </w:pPr>
            <w:r w:rsidRPr="005F7A92">
              <w:rPr>
                <w:i/>
                <w:color w:val="000000" w:themeColor="text1"/>
              </w:rPr>
              <w:t>T</w:t>
            </w:r>
            <w:r w:rsidRPr="005F7A92">
              <w:rPr>
                <w:i/>
                <w:color w:val="000000" w:themeColor="text1"/>
                <w:vertAlign w:val="subscript"/>
              </w:rPr>
              <w:t>2</w:t>
            </w:r>
            <w:r w:rsidRPr="005F7A92">
              <w:rPr>
                <w:color w:val="000000" w:themeColor="text1"/>
              </w:rPr>
              <w:t xml:space="preserve"> [K]</w:t>
            </w:r>
          </w:p>
        </w:tc>
        <w:tc>
          <w:tcPr>
            <w:tcW w:w="881" w:type="pct"/>
          </w:tcPr>
          <w:p w14:paraId="26AA0DC1" w14:textId="77777777" w:rsidR="00251402" w:rsidRPr="005F7A92" w:rsidRDefault="00251402" w:rsidP="00251402">
            <w:pPr>
              <w:pStyle w:val="Caption1"/>
              <w:jc w:val="center"/>
              <w:rPr>
                <w:color w:val="000000" w:themeColor="text1"/>
                <w:lang w:val="en-GB"/>
              </w:rPr>
            </w:pPr>
            <w:r w:rsidRPr="005F7A92">
              <w:rPr>
                <w:color w:val="000000" w:themeColor="text1"/>
                <w:lang w:val="en-GB"/>
              </w:rPr>
              <w:t>503</w:t>
            </w:r>
          </w:p>
        </w:tc>
        <w:tc>
          <w:tcPr>
            <w:tcW w:w="1788" w:type="pct"/>
            <w:shd w:val="pct10" w:color="auto" w:fill="auto"/>
          </w:tcPr>
          <w:p w14:paraId="64DE7AC1" w14:textId="77777777" w:rsidR="00251402" w:rsidRPr="005F7A92" w:rsidRDefault="00251402" w:rsidP="00251402">
            <w:pPr>
              <w:pStyle w:val="Caption1"/>
              <w:jc w:val="center"/>
              <w:rPr>
                <w:color w:val="000000" w:themeColor="text1"/>
                <w:lang w:val="en-GB"/>
              </w:rPr>
            </w:pPr>
            <w:r w:rsidRPr="005F7A92">
              <w:rPr>
                <w:color w:val="000000" w:themeColor="text1"/>
                <w:lang w:val="en-GB"/>
              </w:rPr>
              <w:t>520</w:t>
            </w:r>
          </w:p>
        </w:tc>
      </w:tr>
      <w:tr w:rsidR="00251402" w:rsidRPr="005F7A92" w14:paraId="0C0C0A37" w14:textId="77777777" w:rsidTr="00175BF9">
        <w:tc>
          <w:tcPr>
            <w:tcW w:w="2331" w:type="pct"/>
          </w:tcPr>
          <w:p w14:paraId="28E53494" w14:textId="77777777" w:rsidR="00251402" w:rsidRPr="005F7A92" w:rsidRDefault="00251402" w:rsidP="00251402">
            <w:pPr>
              <w:pStyle w:val="Caption1"/>
              <w:jc w:val="center"/>
              <w:rPr>
                <w:color w:val="000000" w:themeColor="text1"/>
                <w:lang w:val="en-GB"/>
              </w:rPr>
            </w:pPr>
            <w:r w:rsidRPr="005F7A92">
              <w:rPr>
                <w:i/>
                <w:color w:val="000000" w:themeColor="text1"/>
              </w:rPr>
              <w:t>T</w:t>
            </w:r>
            <w:r w:rsidRPr="005F7A92">
              <w:rPr>
                <w:i/>
                <w:color w:val="000000" w:themeColor="text1"/>
                <w:vertAlign w:val="subscript"/>
              </w:rPr>
              <w:t>3</w:t>
            </w:r>
            <w:r w:rsidRPr="005F7A92">
              <w:rPr>
                <w:color w:val="000000" w:themeColor="text1"/>
              </w:rPr>
              <w:t xml:space="preserve"> [K]</w:t>
            </w:r>
          </w:p>
        </w:tc>
        <w:tc>
          <w:tcPr>
            <w:tcW w:w="881" w:type="pct"/>
          </w:tcPr>
          <w:p w14:paraId="7C1ECB02" w14:textId="77777777" w:rsidR="00251402" w:rsidRPr="005F7A92" w:rsidRDefault="00251402" w:rsidP="00251402">
            <w:pPr>
              <w:pStyle w:val="Caption1"/>
              <w:jc w:val="center"/>
              <w:rPr>
                <w:color w:val="000000" w:themeColor="text1"/>
                <w:lang w:val="en-GB"/>
              </w:rPr>
            </w:pPr>
            <w:r w:rsidRPr="005F7A92">
              <w:rPr>
                <w:color w:val="000000" w:themeColor="text1"/>
                <w:lang w:val="en-GB"/>
              </w:rPr>
              <w:t>503</w:t>
            </w:r>
          </w:p>
        </w:tc>
        <w:tc>
          <w:tcPr>
            <w:tcW w:w="1788" w:type="pct"/>
            <w:shd w:val="pct10" w:color="auto" w:fill="auto"/>
          </w:tcPr>
          <w:p w14:paraId="445F033D" w14:textId="77777777" w:rsidR="00251402" w:rsidRPr="005F7A92" w:rsidRDefault="00251402" w:rsidP="00251402">
            <w:pPr>
              <w:pStyle w:val="Caption1"/>
              <w:jc w:val="center"/>
              <w:rPr>
                <w:color w:val="000000" w:themeColor="text1"/>
                <w:lang w:val="en-GB"/>
              </w:rPr>
            </w:pPr>
            <w:r w:rsidRPr="005F7A92">
              <w:rPr>
                <w:color w:val="000000" w:themeColor="text1"/>
                <w:lang w:val="en-GB"/>
              </w:rPr>
              <w:t>535</w:t>
            </w:r>
          </w:p>
        </w:tc>
      </w:tr>
      <w:tr w:rsidR="00251402" w:rsidRPr="005F7A92" w14:paraId="382B4E90" w14:textId="77777777" w:rsidTr="00175BF9">
        <w:tc>
          <w:tcPr>
            <w:tcW w:w="2331" w:type="pct"/>
          </w:tcPr>
          <w:p w14:paraId="44F0854B" w14:textId="77777777" w:rsidR="00251402" w:rsidRPr="005F7A92" w:rsidRDefault="00251402" w:rsidP="00251402">
            <w:pPr>
              <w:pStyle w:val="Caption1"/>
              <w:jc w:val="center"/>
              <w:rPr>
                <w:color w:val="000000" w:themeColor="text1"/>
                <w:lang w:val="en-GB"/>
              </w:rPr>
            </w:pPr>
            <w:r w:rsidRPr="005F7A92">
              <w:rPr>
                <w:i/>
                <w:color w:val="000000" w:themeColor="text1"/>
                <w:lang w:val="en-GB"/>
              </w:rPr>
              <w:lastRenderedPageBreak/>
              <w:t>F</w:t>
            </w:r>
            <w:r w:rsidRPr="005F7A92">
              <w:rPr>
                <w:color w:val="000000" w:themeColor="text1"/>
                <w:vertAlign w:val="subscript"/>
                <w:lang w:val="en-GB"/>
              </w:rPr>
              <w:t>1</w:t>
            </w:r>
            <w:r w:rsidRPr="005F7A92">
              <w:rPr>
                <w:color w:val="000000" w:themeColor="text1"/>
                <w:lang w:val="en-GB"/>
              </w:rPr>
              <w:t xml:space="preserve"> [mol s</w:t>
            </w:r>
            <w:r w:rsidRPr="005F7A92">
              <w:rPr>
                <w:color w:val="000000" w:themeColor="text1"/>
                <w:vertAlign w:val="superscript"/>
                <w:lang w:val="en-GB"/>
              </w:rPr>
              <w:t>−1</w:t>
            </w:r>
            <w:r w:rsidRPr="005F7A92">
              <w:rPr>
                <w:color w:val="000000" w:themeColor="text1"/>
                <w:lang w:val="en-GB"/>
              </w:rPr>
              <w:t>]</w:t>
            </w:r>
          </w:p>
        </w:tc>
        <w:tc>
          <w:tcPr>
            <w:tcW w:w="881" w:type="pct"/>
          </w:tcPr>
          <w:p w14:paraId="5A36799E" w14:textId="77777777" w:rsidR="00251402" w:rsidRPr="005F7A92" w:rsidRDefault="00251402" w:rsidP="00251402">
            <w:pPr>
              <w:pStyle w:val="Caption1"/>
              <w:jc w:val="center"/>
              <w:rPr>
                <w:color w:val="000000" w:themeColor="text1"/>
                <w:lang w:val="en-GB"/>
              </w:rPr>
            </w:pPr>
            <w:r w:rsidRPr="005F7A92">
              <w:rPr>
                <w:color w:val="000000" w:themeColor="text1"/>
                <w:lang w:val="en-GB"/>
              </w:rPr>
              <w:t>0.64</w:t>
            </w:r>
          </w:p>
        </w:tc>
        <w:tc>
          <w:tcPr>
            <w:tcW w:w="1788" w:type="pct"/>
            <w:shd w:val="pct10" w:color="auto" w:fill="auto"/>
          </w:tcPr>
          <w:p w14:paraId="76E48766" w14:textId="77777777" w:rsidR="00251402" w:rsidRPr="005F7A92" w:rsidRDefault="00251402" w:rsidP="00251402">
            <w:pPr>
              <w:pStyle w:val="Caption1"/>
              <w:jc w:val="center"/>
              <w:rPr>
                <w:color w:val="000000" w:themeColor="text1"/>
                <w:lang w:val="en-GB"/>
              </w:rPr>
            </w:pPr>
            <w:r w:rsidRPr="005F7A92">
              <w:rPr>
                <w:color w:val="000000" w:themeColor="text1"/>
                <w:lang w:val="en-GB"/>
              </w:rPr>
              <w:t>0.63</w:t>
            </w:r>
          </w:p>
        </w:tc>
      </w:tr>
      <w:tr w:rsidR="00251402" w:rsidRPr="005F7A92" w14:paraId="4F6CC67B" w14:textId="77777777" w:rsidTr="00175BF9">
        <w:tc>
          <w:tcPr>
            <w:tcW w:w="2331" w:type="pct"/>
          </w:tcPr>
          <w:p w14:paraId="7071C38D" w14:textId="77777777" w:rsidR="00251402" w:rsidRPr="005F7A92" w:rsidRDefault="00251402" w:rsidP="00251402">
            <w:pPr>
              <w:pStyle w:val="Caption1"/>
              <w:jc w:val="center"/>
              <w:rPr>
                <w:color w:val="000000" w:themeColor="text1"/>
                <w:lang w:val="en-GB"/>
              </w:rPr>
            </w:pPr>
            <w:r w:rsidRPr="005F7A92">
              <w:rPr>
                <w:i/>
                <w:color w:val="000000" w:themeColor="text1"/>
                <w:lang w:val="en-GB"/>
              </w:rPr>
              <w:t>F</w:t>
            </w:r>
            <w:r w:rsidRPr="005F7A92">
              <w:rPr>
                <w:i/>
                <w:color w:val="000000" w:themeColor="text1"/>
                <w:vertAlign w:val="subscript"/>
                <w:lang w:val="en-GB"/>
              </w:rPr>
              <w:t>2</w:t>
            </w:r>
            <w:r w:rsidRPr="005F7A92">
              <w:rPr>
                <w:color w:val="000000" w:themeColor="text1"/>
                <w:lang w:val="en-GB"/>
              </w:rPr>
              <w:t xml:space="preserve"> [mol s</w:t>
            </w:r>
            <w:r w:rsidRPr="005F7A92">
              <w:rPr>
                <w:color w:val="000000" w:themeColor="text1"/>
                <w:vertAlign w:val="superscript"/>
                <w:lang w:val="en-GB"/>
              </w:rPr>
              <w:t>−1</w:t>
            </w:r>
            <w:r w:rsidRPr="005F7A92">
              <w:rPr>
                <w:color w:val="000000" w:themeColor="text1"/>
                <w:lang w:val="en-GB"/>
              </w:rPr>
              <w:t>]</w:t>
            </w:r>
          </w:p>
        </w:tc>
        <w:tc>
          <w:tcPr>
            <w:tcW w:w="881" w:type="pct"/>
          </w:tcPr>
          <w:p w14:paraId="5767DEE0" w14:textId="77777777" w:rsidR="00251402" w:rsidRPr="005F7A92" w:rsidRDefault="00251402" w:rsidP="00251402">
            <w:pPr>
              <w:pStyle w:val="Caption1"/>
              <w:jc w:val="center"/>
              <w:rPr>
                <w:color w:val="000000" w:themeColor="text1"/>
                <w:lang w:val="en-GB"/>
              </w:rPr>
            </w:pPr>
            <w:r w:rsidRPr="005F7A92">
              <w:rPr>
                <w:color w:val="000000" w:themeColor="text1"/>
                <w:lang w:val="en-GB"/>
              </w:rPr>
              <w:t>0.1</w:t>
            </w:r>
          </w:p>
        </w:tc>
        <w:tc>
          <w:tcPr>
            <w:tcW w:w="1788" w:type="pct"/>
            <w:shd w:val="pct10" w:color="auto" w:fill="auto"/>
          </w:tcPr>
          <w:p w14:paraId="46DE0B85" w14:textId="77777777" w:rsidR="00251402" w:rsidRPr="005F7A92" w:rsidRDefault="00251402" w:rsidP="00251402">
            <w:pPr>
              <w:pStyle w:val="Caption1"/>
              <w:jc w:val="center"/>
              <w:rPr>
                <w:color w:val="000000" w:themeColor="text1"/>
                <w:lang w:val="en-GB"/>
              </w:rPr>
            </w:pPr>
            <w:r w:rsidRPr="005F7A92">
              <w:rPr>
                <w:color w:val="000000" w:themeColor="text1"/>
                <w:lang w:val="en-GB"/>
              </w:rPr>
              <w:t>0.13</w:t>
            </w:r>
          </w:p>
        </w:tc>
      </w:tr>
      <w:tr w:rsidR="00251402" w:rsidRPr="005F7A92" w14:paraId="399C6C1C" w14:textId="77777777" w:rsidTr="00175BF9">
        <w:tc>
          <w:tcPr>
            <w:tcW w:w="2331" w:type="pct"/>
          </w:tcPr>
          <w:p w14:paraId="1B073C5F" w14:textId="77777777" w:rsidR="00251402" w:rsidRPr="005F7A92" w:rsidRDefault="00251402" w:rsidP="00251402">
            <w:pPr>
              <w:pStyle w:val="Caption1"/>
              <w:jc w:val="center"/>
              <w:rPr>
                <w:color w:val="000000" w:themeColor="text1"/>
                <w:lang w:val="en-GB"/>
              </w:rPr>
            </w:pPr>
            <w:r w:rsidRPr="005F7A92">
              <w:rPr>
                <w:i/>
                <w:color w:val="000000" w:themeColor="text1"/>
                <w:lang w:val="en-GB"/>
              </w:rPr>
              <w:t>P</w:t>
            </w:r>
            <w:r w:rsidRPr="005F7A92">
              <w:rPr>
                <w:color w:val="000000" w:themeColor="text1"/>
                <w:vertAlign w:val="subscript"/>
                <w:lang w:val="en-GB"/>
              </w:rPr>
              <w:t xml:space="preserve">4 </w:t>
            </w:r>
            <w:r w:rsidRPr="005F7A92">
              <w:rPr>
                <w:color w:val="000000" w:themeColor="text1"/>
                <w:lang w:val="en-GB"/>
              </w:rPr>
              <w:t>[bar]</w:t>
            </w:r>
          </w:p>
        </w:tc>
        <w:tc>
          <w:tcPr>
            <w:tcW w:w="881" w:type="pct"/>
          </w:tcPr>
          <w:p w14:paraId="7FA3BA43" w14:textId="77777777" w:rsidR="00251402" w:rsidRPr="005F7A92" w:rsidRDefault="00251402" w:rsidP="00251402">
            <w:pPr>
              <w:pStyle w:val="Caption1"/>
              <w:jc w:val="center"/>
              <w:rPr>
                <w:color w:val="000000" w:themeColor="text1"/>
                <w:lang w:val="en-GB"/>
              </w:rPr>
            </w:pPr>
            <w:r w:rsidRPr="005F7A92">
              <w:rPr>
                <w:color w:val="000000" w:themeColor="text1"/>
              </w:rPr>
              <w:t>76.98</w:t>
            </w:r>
          </w:p>
        </w:tc>
        <w:tc>
          <w:tcPr>
            <w:tcW w:w="1788" w:type="pct"/>
            <w:tcBorders>
              <w:bottom w:val="single" w:sz="4" w:space="0" w:color="auto"/>
            </w:tcBorders>
            <w:shd w:val="pct10" w:color="auto" w:fill="auto"/>
          </w:tcPr>
          <w:p w14:paraId="472D8D8E" w14:textId="77777777" w:rsidR="00251402" w:rsidRPr="005F7A92" w:rsidRDefault="00251402" w:rsidP="00251402">
            <w:pPr>
              <w:pStyle w:val="Caption1"/>
              <w:jc w:val="center"/>
              <w:rPr>
                <w:color w:val="000000" w:themeColor="text1"/>
                <w:lang w:val="en-GB"/>
              </w:rPr>
            </w:pPr>
            <w:r w:rsidRPr="005F7A92">
              <w:rPr>
                <w:color w:val="000000" w:themeColor="text1"/>
                <w:lang w:val="en-GB"/>
              </w:rPr>
              <w:t>87</w:t>
            </w:r>
            <w:r w:rsidR="00B469A6" w:rsidRPr="005F7A92">
              <w:rPr>
                <w:color w:val="000000" w:themeColor="text1"/>
                <w:lang w:val="en-GB"/>
              </w:rPr>
              <w:t>.3</w:t>
            </w:r>
          </w:p>
        </w:tc>
      </w:tr>
    </w:tbl>
    <w:p w14:paraId="40EC3AC0" w14:textId="77777777" w:rsidR="008002AB" w:rsidRPr="005F7A92" w:rsidRDefault="008002AB" w:rsidP="00175BF9">
      <w:pPr>
        <w:pStyle w:val="Caption1"/>
        <w:rPr>
          <w:color w:val="000000" w:themeColor="text1"/>
          <w:lang w:val="en-GB"/>
        </w:rPr>
      </w:pPr>
    </w:p>
    <w:p w14:paraId="4196A3A7" w14:textId="77777777" w:rsidR="008002AB" w:rsidRPr="005F7A92" w:rsidRDefault="008002AB" w:rsidP="00175BF9">
      <w:pPr>
        <w:pStyle w:val="Caption1"/>
        <w:rPr>
          <w:color w:val="000000" w:themeColor="text1"/>
        </w:rPr>
      </w:pPr>
    </w:p>
    <w:p w14:paraId="4B111795" w14:textId="77777777" w:rsidR="008002AB" w:rsidRPr="005F7A92" w:rsidRDefault="008002AB" w:rsidP="00175BF9">
      <w:pPr>
        <w:pStyle w:val="Heading2"/>
        <w:rPr>
          <w:color w:val="000000" w:themeColor="text1"/>
        </w:rPr>
      </w:pPr>
      <w:r w:rsidRPr="005F7A92">
        <w:rPr>
          <w:color w:val="000000" w:themeColor="text1"/>
        </w:rPr>
        <w:t>3.2. Reactor performance in methanol synthesis</w:t>
      </w:r>
    </w:p>
    <w:p w14:paraId="69C287C4" w14:textId="77777777" w:rsidR="008002AB" w:rsidRPr="005F7A92" w:rsidRDefault="008002AB" w:rsidP="00175BF9">
      <w:pPr>
        <w:rPr>
          <w:color w:val="000000" w:themeColor="text1"/>
        </w:rPr>
      </w:pPr>
      <w:r w:rsidRPr="005F7A92">
        <w:rPr>
          <w:color w:val="000000" w:themeColor="text1"/>
        </w:rPr>
        <w:t xml:space="preserve">The performance of OTCDMR </w:t>
      </w:r>
      <w:r w:rsidRPr="005F7A92">
        <w:rPr>
          <w:noProof/>
          <w:color w:val="000000" w:themeColor="text1"/>
        </w:rPr>
        <w:t>is compared</w:t>
      </w:r>
      <w:r w:rsidRPr="005F7A92">
        <w:rPr>
          <w:color w:val="000000" w:themeColor="text1"/>
        </w:rPr>
        <w:t xml:space="preserve"> to that of TCDMR and CMR. In addition to parameters such as the mole fraction, temperature and conversion profiles along the reactor length, the key indicators of the reactors for the coproduction of CH</w:t>
      </w:r>
      <w:r w:rsidRPr="005F7A92">
        <w:rPr>
          <w:color w:val="000000" w:themeColor="text1"/>
          <w:vertAlign w:val="subscript"/>
        </w:rPr>
        <w:t>3</w:t>
      </w:r>
      <w:r w:rsidRPr="005F7A92">
        <w:rPr>
          <w:color w:val="000000" w:themeColor="text1"/>
        </w:rPr>
        <w:t>OH</w:t>
      </w:r>
      <w:r w:rsidRPr="005F7A92">
        <w:rPr>
          <w:rFonts w:asciiTheme="majorBidi" w:hAnsiTheme="majorBidi" w:cstheme="majorBidi"/>
          <w:color w:val="000000" w:themeColor="text1"/>
        </w:rPr>
        <w:t>/H</w:t>
      </w:r>
      <w:r w:rsidRPr="005F7A92">
        <w:rPr>
          <w:rFonts w:asciiTheme="majorBidi" w:hAnsiTheme="majorBidi" w:cstheme="majorBidi"/>
          <w:color w:val="000000" w:themeColor="text1"/>
          <w:vertAlign w:val="subscript"/>
        </w:rPr>
        <w:t>2</w:t>
      </w:r>
      <w:r w:rsidRPr="005F7A92">
        <w:rPr>
          <w:color w:val="000000" w:themeColor="text1"/>
        </w:rPr>
        <w:t xml:space="preserve">, such as the methanol yield and hydrogen recovery yield (Eqs. 4–5) </w:t>
      </w:r>
      <w:r w:rsidRPr="005F7A92">
        <w:rPr>
          <w:noProof/>
          <w:color w:val="000000" w:themeColor="text1"/>
        </w:rPr>
        <w:t>are also considered</w:t>
      </w:r>
      <w:r w:rsidRPr="005F7A92">
        <w:rPr>
          <w:color w:val="000000" w:themeColor="text1"/>
        </w:rPr>
        <w:t xml:space="preserve"> for the further analysis.</w:t>
      </w:r>
    </w:p>
    <w:p w14:paraId="66DF65D5"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8002AB" w:rsidRPr="005F7A92" w14:paraId="2E347344" w14:textId="77777777" w:rsidTr="00175BF9">
        <w:tc>
          <w:tcPr>
            <w:tcW w:w="8815" w:type="dxa"/>
          </w:tcPr>
          <w:bookmarkStart w:id="10" w:name="_Hlk512098664"/>
          <w:p w14:paraId="23529158" w14:textId="77777777" w:rsidR="008002AB" w:rsidRPr="005F7A92" w:rsidRDefault="008002AB" w:rsidP="00175BF9">
            <w:pPr>
              <w:rPr>
                <w:color w:val="000000" w:themeColor="text1"/>
              </w:rPr>
            </w:pPr>
            <w:r w:rsidRPr="005F7A92">
              <w:rPr>
                <w:color w:val="000000" w:themeColor="text1"/>
                <w:position w:val="-34"/>
                <w:lang w:bidi="ar-SA"/>
              </w:rPr>
              <w:object w:dxaOrig="3120" w:dyaOrig="760" w14:anchorId="1EDDE590">
                <v:shape id="_x0000_i1032" type="#_x0000_t75" style="width:156pt;height:39pt" o:ole="">
                  <v:imagedata r:id="rId24" o:title=""/>
                </v:shape>
                <o:OLEObject Type="Embed" ProgID="Equation.DSMT4" ShapeID="_x0000_i1032" DrawAspect="Content" ObjectID="_1597663381" r:id="rId25"/>
              </w:object>
            </w:r>
          </w:p>
        </w:tc>
        <w:tc>
          <w:tcPr>
            <w:tcW w:w="535" w:type="dxa"/>
            <w:vAlign w:val="center"/>
          </w:tcPr>
          <w:p w14:paraId="319EA533" w14:textId="77777777" w:rsidR="008002AB" w:rsidRPr="005F7A92" w:rsidRDefault="008002AB" w:rsidP="00175BF9">
            <w:pPr>
              <w:jc w:val="center"/>
              <w:rPr>
                <w:color w:val="000000" w:themeColor="text1"/>
              </w:rPr>
            </w:pPr>
            <w:r w:rsidRPr="005F7A92">
              <w:rPr>
                <w:color w:val="000000" w:themeColor="text1"/>
              </w:rPr>
              <w:t>(4)</w:t>
            </w:r>
          </w:p>
        </w:tc>
      </w:tr>
      <w:tr w:rsidR="008002AB" w:rsidRPr="005F7A92" w14:paraId="122F22FC" w14:textId="77777777" w:rsidTr="00175BF9">
        <w:tc>
          <w:tcPr>
            <w:tcW w:w="8815" w:type="dxa"/>
          </w:tcPr>
          <w:p w14:paraId="2D36B419" w14:textId="77777777" w:rsidR="008002AB" w:rsidRPr="005F7A92" w:rsidRDefault="008002AB" w:rsidP="00175BF9">
            <w:pPr>
              <w:rPr>
                <w:color w:val="000000" w:themeColor="text1"/>
              </w:rPr>
            </w:pPr>
            <w:r w:rsidRPr="005F7A92">
              <w:rPr>
                <w:color w:val="000000" w:themeColor="text1"/>
                <w:position w:val="-34"/>
                <w:lang w:bidi="ar-SA"/>
              </w:rPr>
              <w:object w:dxaOrig="3420" w:dyaOrig="760" w14:anchorId="41BC8FDE">
                <v:shape id="_x0000_i1033" type="#_x0000_t75" style="width:171pt;height:39pt" o:ole="">
                  <v:imagedata r:id="rId26" o:title=""/>
                </v:shape>
                <o:OLEObject Type="Embed" ProgID="Equation.DSMT4" ShapeID="_x0000_i1033" DrawAspect="Content" ObjectID="_1597663382" r:id="rId27"/>
              </w:object>
            </w:r>
          </w:p>
        </w:tc>
        <w:tc>
          <w:tcPr>
            <w:tcW w:w="535" w:type="dxa"/>
            <w:vAlign w:val="center"/>
          </w:tcPr>
          <w:p w14:paraId="26A7E5FF" w14:textId="77777777" w:rsidR="008002AB" w:rsidRPr="005F7A92" w:rsidRDefault="008002AB" w:rsidP="00175BF9">
            <w:pPr>
              <w:jc w:val="center"/>
              <w:rPr>
                <w:color w:val="000000" w:themeColor="text1"/>
              </w:rPr>
            </w:pPr>
            <w:r w:rsidRPr="005F7A92">
              <w:rPr>
                <w:color w:val="000000" w:themeColor="text1"/>
              </w:rPr>
              <w:t>(5)</w:t>
            </w:r>
          </w:p>
        </w:tc>
      </w:tr>
      <w:bookmarkEnd w:id="10"/>
    </w:tbl>
    <w:p w14:paraId="355DCBA1" w14:textId="77777777" w:rsidR="008002AB" w:rsidRPr="005F7A92" w:rsidRDefault="008002AB" w:rsidP="00175BF9">
      <w:pPr>
        <w:rPr>
          <w:color w:val="000000" w:themeColor="text1"/>
        </w:rPr>
      </w:pPr>
    </w:p>
    <w:p w14:paraId="6A59AE29" w14:textId="6DBC77DE" w:rsidR="008002AB" w:rsidRPr="005F7A92" w:rsidRDefault="008002AB" w:rsidP="00175BF9">
      <w:pPr>
        <w:rPr>
          <w:color w:val="000000" w:themeColor="text1"/>
        </w:rPr>
      </w:pPr>
      <w:r w:rsidRPr="005F7A92">
        <w:rPr>
          <w:color w:val="000000" w:themeColor="text1"/>
        </w:rPr>
        <w:t>Fig. 5 shows the CO conversion, methanol yield and temperature profile along the exothermic side (</w:t>
      </w:r>
      <w:r w:rsidRPr="005F7A92">
        <w:rPr>
          <w:i/>
          <w:color w:val="000000" w:themeColor="text1"/>
        </w:rPr>
        <w:t>i.e.</w:t>
      </w:r>
      <w:r w:rsidRPr="005F7A92">
        <w:rPr>
          <w:color w:val="000000" w:themeColor="text1"/>
        </w:rPr>
        <w:t xml:space="preserve"> methanol synthesis, side 1) of reactors with different configurations. In the exothermic side, at the entrance region, the reaction is kinetically controlled, resulting in the gradual increase in CO and CO</w:t>
      </w:r>
      <w:r w:rsidRPr="005F7A92">
        <w:rPr>
          <w:color w:val="000000" w:themeColor="text1"/>
          <w:vertAlign w:val="subscript"/>
        </w:rPr>
        <w:t>2</w:t>
      </w:r>
      <w:r w:rsidRPr="005F7A92">
        <w:rPr>
          <w:color w:val="000000" w:themeColor="text1"/>
        </w:rPr>
        <w:t xml:space="preserve"> conversions and methanol formation (Figs. 5a and 5b), as well as the associated temperature rise as shown in Fig. 5c. With the progress of the methanol synthesis reactions along the reactor, it gradually becomes the thermodynamically controlled, </w:t>
      </w:r>
      <w:r w:rsidRPr="005F7A92">
        <w:rPr>
          <w:noProof/>
          <w:color w:val="000000" w:themeColor="text1"/>
        </w:rPr>
        <w:t>leve</w:t>
      </w:r>
      <w:r w:rsidR="00785308" w:rsidRPr="005F7A92">
        <w:rPr>
          <w:noProof/>
          <w:color w:val="000000" w:themeColor="text1"/>
        </w:rPr>
        <w:t>l</w:t>
      </w:r>
      <w:r w:rsidRPr="005F7A92">
        <w:rPr>
          <w:noProof/>
          <w:color w:val="000000" w:themeColor="text1"/>
        </w:rPr>
        <w:t>ling</w:t>
      </w:r>
      <w:r w:rsidRPr="005F7A92">
        <w:rPr>
          <w:color w:val="000000" w:themeColor="text1"/>
        </w:rPr>
        <w:t xml:space="preserve"> off the conversion and yield. The transition of the methanol synthesis reactions from kinetically controlled region to the thermodynamically controlled one </w:t>
      </w:r>
      <w:r w:rsidRPr="005F7A92">
        <w:rPr>
          <w:noProof/>
          <w:color w:val="000000" w:themeColor="text1"/>
        </w:rPr>
        <w:t>was also reflected</w:t>
      </w:r>
      <w:r w:rsidRPr="005F7A92">
        <w:rPr>
          <w:color w:val="000000" w:themeColor="text1"/>
        </w:rPr>
        <w:t xml:space="preserve"> by the temperature profiles of three reactor configurations (the exothermic side, Fig. 5c). The gradual decrease of temperatures after the maxima suggest (</w:t>
      </w:r>
      <w:r w:rsidRPr="005F7A92">
        <w:rPr>
          <w:i/>
          <w:color w:val="000000" w:themeColor="text1"/>
        </w:rPr>
        <w:t>i</w:t>
      </w:r>
      <w:r w:rsidRPr="005F7A92">
        <w:rPr>
          <w:color w:val="000000" w:themeColor="text1"/>
        </w:rPr>
        <w:t>) the depletion of the fuel (for all configurations) and (</w:t>
      </w:r>
      <w:r w:rsidRPr="005F7A92">
        <w:rPr>
          <w:i/>
          <w:color w:val="000000" w:themeColor="text1"/>
        </w:rPr>
        <w:t>ii</w:t>
      </w:r>
      <w:r w:rsidRPr="005F7A92">
        <w:rPr>
          <w:color w:val="000000" w:themeColor="text1"/>
        </w:rPr>
        <w:t xml:space="preserve">) the heat transfer to the endothermic side (for OTCDMR and </w:t>
      </w:r>
      <w:r w:rsidRPr="005F7A92">
        <w:rPr>
          <w:noProof/>
          <w:color w:val="000000" w:themeColor="text1"/>
        </w:rPr>
        <w:t>TCDMR</w:t>
      </w:r>
      <w:r w:rsidRPr="005F7A92">
        <w:rPr>
          <w:color w:val="000000" w:themeColor="text1"/>
        </w:rPr>
        <w:t xml:space="preserve">). In OTCDMR, the faster rates of the </w:t>
      </w:r>
      <w:bookmarkStart w:id="11" w:name="_Hlk483699123"/>
      <w:r w:rsidRPr="005F7A92">
        <w:rPr>
          <w:color w:val="000000" w:themeColor="text1"/>
        </w:rPr>
        <w:t xml:space="preserve">exothermic </w:t>
      </w:r>
      <w:r w:rsidRPr="005F7A92">
        <w:rPr>
          <w:color w:val="000000" w:themeColor="text1"/>
        </w:rPr>
        <w:lastRenderedPageBreak/>
        <w:t>reactions</w:t>
      </w:r>
      <w:bookmarkEnd w:id="11"/>
      <w:r w:rsidRPr="005F7A92">
        <w:rPr>
          <w:color w:val="000000" w:themeColor="text1"/>
        </w:rPr>
        <w:t xml:space="preserve"> (Eq. A1–A3) were predicted than that of </w:t>
      </w:r>
      <w:r w:rsidRPr="005F7A92">
        <w:rPr>
          <w:noProof/>
          <w:color w:val="000000" w:themeColor="text1"/>
        </w:rPr>
        <w:t>TCDMR</w:t>
      </w:r>
      <w:r w:rsidRPr="005F7A92">
        <w:rPr>
          <w:color w:val="000000" w:themeColor="text1"/>
        </w:rPr>
        <w:t xml:space="preserve"> and CMR, as evidenced by the plotted mole fractions in Fig. S5, as well as the hot spot development along the reactors (535 K and 1.89 m). By comparing the temperature profiles of the exothermic side in CMR and </w:t>
      </w:r>
      <w:r w:rsidRPr="005F7A92">
        <w:rPr>
          <w:noProof/>
          <w:color w:val="000000" w:themeColor="text1"/>
        </w:rPr>
        <w:t>TCDMR</w:t>
      </w:r>
      <w:r w:rsidRPr="005F7A92">
        <w:rPr>
          <w:color w:val="000000" w:themeColor="text1"/>
        </w:rPr>
        <w:t xml:space="preserve">, the coupling of the exothermic side with the endothermic side enables the heat transfer between them, leading to the lower temperatures in </w:t>
      </w:r>
      <w:r w:rsidRPr="005F7A92">
        <w:rPr>
          <w:noProof/>
          <w:color w:val="000000" w:themeColor="text1"/>
        </w:rPr>
        <w:t>TCDMR</w:t>
      </w:r>
      <w:r w:rsidRPr="005F7A92">
        <w:rPr>
          <w:color w:val="000000" w:themeColor="text1"/>
        </w:rPr>
        <w:t xml:space="preserve">. In OTCDMR, the initial value of </w:t>
      </w:r>
      <w:r w:rsidRPr="005F7A92">
        <w:rPr>
          <w:i/>
          <w:color w:val="000000" w:themeColor="text1"/>
        </w:rPr>
        <w:t>T</w:t>
      </w:r>
      <w:r w:rsidRPr="005F7A92">
        <w:rPr>
          <w:color w:val="000000" w:themeColor="text1"/>
          <w:vertAlign w:val="subscript"/>
        </w:rPr>
        <w:t>1</w:t>
      </w:r>
      <w:r w:rsidRPr="005F7A92">
        <w:rPr>
          <w:color w:val="000000" w:themeColor="text1"/>
        </w:rPr>
        <w:t xml:space="preserve"> is suggested to be 20 K higher than the TCDMR, enabling the initial heat transfer between the two sides (</w:t>
      </w:r>
      <w:r w:rsidRPr="005F7A92">
        <w:rPr>
          <w:i/>
          <w:color w:val="000000" w:themeColor="text1"/>
        </w:rPr>
        <w:t>i.e. T</w:t>
      </w:r>
      <w:r w:rsidRPr="005F7A92">
        <w:rPr>
          <w:color w:val="000000" w:themeColor="text1"/>
          <w:vertAlign w:val="subscript"/>
        </w:rPr>
        <w:t xml:space="preserve">1 </w:t>
      </w:r>
      <w:r w:rsidRPr="005F7A92">
        <w:rPr>
          <w:color w:val="000000" w:themeColor="text1"/>
        </w:rPr>
        <w:t>–</w:t>
      </w:r>
      <w:r w:rsidRPr="005F7A92">
        <w:rPr>
          <w:i/>
          <w:color w:val="000000" w:themeColor="text1"/>
        </w:rPr>
        <w:t xml:space="preserve"> T</w:t>
      </w:r>
      <w:r w:rsidRPr="005F7A92">
        <w:rPr>
          <w:color w:val="000000" w:themeColor="text1"/>
          <w:vertAlign w:val="subscript"/>
        </w:rPr>
        <w:t>2</w:t>
      </w:r>
      <w:r w:rsidRPr="005F7A92">
        <w:rPr>
          <w:color w:val="000000" w:themeColor="text1"/>
        </w:rPr>
        <w:t xml:space="preserve">: 0 K for </w:t>
      </w:r>
      <w:r w:rsidRPr="005F7A92">
        <w:rPr>
          <w:noProof/>
          <w:color w:val="000000" w:themeColor="text1"/>
        </w:rPr>
        <w:t>TCDMR</w:t>
      </w:r>
      <w:r w:rsidRPr="005F7A92">
        <w:rPr>
          <w:color w:val="000000" w:themeColor="text1"/>
        </w:rPr>
        <w:t xml:space="preserve"> </w:t>
      </w:r>
      <w:r w:rsidRPr="005F7A92">
        <w:rPr>
          <w:i/>
          <w:color w:val="000000" w:themeColor="text1"/>
        </w:rPr>
        <w:t>versus</w:t>
      </w:r>
      <w:r w:rsidRPr="005F7A92">
        <w:rPr>
          <w:color w:val="000000" w:themeColor="text1"/>
        </w:rPr>
        <w:t xml:space="preserve"> 16 K for OTCDMR).</w:t>
      </w:r>
    </w:p>
    <w:p w14:paraId="0D7B5076" w14:textId="77777777" w:rsidR="008002AB" w:rsidRPr="005F7A92" w:rsidRDefault="008002AB" w:rsidP="00175BF9">
      <w:pPr>
        <w:rPr>
          <w:color w:val="000000" w:themeColor="text1"/>
        </w:rPr>
      </w:pPr>
      <w:r w:rsidRPr="005F7A92">
        <w:rPr>
          <w:noProof/>
          <w:color w:val="000000" w:themeColor="text1"/>
          <w:lang w:val="en-GB" w:eastAsia="en-GB"/>
        </w:rPr>
        <w:lastRenderedPageBreak/>
        <w:drawing>
          <wp:inline distT="0" distB="0" distL="0" distR="0" wp14:anchorId="79E80738" wp14:editId="5569EBCC">
            <wp:extent cx="3178884" cy="6858000"/>
            <wp:effectExtent l="0" t="0" r="0" b="0"/>
            <wp:docPr id="4"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EA0AD7-E598-4577-B171-BF653451D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EA0AD7-E598-4577-B171-BF653451D4A0}"/>
                        </a:ext>
                      </a:extLst>
                    </pic:cNvPr>
                    <pic:cNvPicPr>
                      <a:picLocks noChangeAspect="1"/>
                    </pic:cNvPicPr>
                  </pic:nvPicPr>
                  <pic:blipFill>
                    <a:blip r:embed="rId28"/>
                    <a:stretch>
                      <a:fillRect/>
                    </a:stretch>
                  </pic:blipFill>
                  <pic:spPr>
                    <a:xfrm>
                      <a:off x="0" y="0"/>
                      <a:ext cx="3178884" cy="6858000"/>
                    </a:xfrm>
                    <a:prstGeom prst="rect">
                      <a:avLst/>
                    </a:prstGeom>
                  </pic:spPr>
                </pic:pic>
              </a:graphicData>
            </a:graphic>
          </wp:inline>
        </w:drawing>
      </w:r>
    </w:p>
    <w:p w14:paraId="4ECA721E" w14:textId="77777777" w:rsidR="008002AB" w:rsidRPr="005F7A92" w:rsidRDefault="008002AB" w:rsidP="00175BF9">
      <w:pPr>
        <w:pStyle w:val="Caption1"/>
        <w:rPr>
          <w:color w:val="000000" w:themeColor="text1"/>
        </w:rPr>
      </w:pPr>
      <w:r w:rsidRPr="005F7A92">
        <w:rPr>
          <w:b/>
          <w:color w:val="000000" w:themeColor="text1"/>
        </w:rPr>
        <w:t xml:space="preserve">Fig. 5. </w:t>
      </w:r>
      <w:r w:rsidRPr="005F7A92">
        <w:rPr>
          <w:noProof/>
          <w:color w:val="000000" w:themeColor="text1"/>
        </w:rPr>
        <w:t>The comparison</w:t>
      </w:r>
      <w:r w:rsidRPr="005F7A92">
        <w:rPr>
          <w:color w:val="000000" w:themeColor="text1"/>
        </w:rPr>
        <w:t xml:space="preserve"> of (a) CO conversion, (b) methanol yield and (c) temperature profiles of the exothermic side of CMR, TCDMR and OTCDMR for methanol synthesis.</w:t>
      </w:r>
    </w:p>
    <w:p w14:paraId="4788CC07" w14:textId="77777777" w:rsidR="008002AB" w:rsidRPr="005F7A92" w:rsidRDefault="008002AB" w:rsidP="00175BF9">
      <w:pPr>
        <w:pStyle w:val="Caption1"/>
        <w:rPr>
          <w:color w:val="000000" w:themeColor="text1"/>
        </w:rPr>
      </w:pPr>
    </w:p>
    <w:p w14:paraId="66080E4B" w14:textId="77777777" w:rsidR="008002AB" w:rsidRPr="005F7A92" w:rsidRDefault="008002AB" w:rsidP="00175BF9">
      <w:pPr>
        <w:rPr>
          <w:color w:val="000000" w:themeColor="text1"/>
        </w:rPr>
      </w:pPr>
    </w:p>
    <w:p w14:paraId="5E1946B6" w14:textId="77777777" w:rsidR="008002AB" w:rsidRPr="005F7A92" w:rsidRDefault="008002AB" w:rsidP="00175BF9">
      <w:pPr>
        <w:pStyle w:val="Heading2"/>
        <w:rPr>
          <w:color w:val="000000" w:themeColor="text1"/>
        </w:rPr>
      </w:pPr>
      <w:r w:rsidRPr="005F7A92">
        <w:rPr>
          <w:color w:val="000000" w:themeColor="text1"/>
        </w:rPr>
        <w:t>3.3. Reactor performance in cyclohexane dehydrogenation</w:t>
      </w:r>
    </w:p>
    <w:p w14:paraId="0ABA8A70" w14:textId="0399ADE4" w:rsidR="008002AB" w:rsidRPr="005F7A92" w:rsidRDefault="008002AB" w:rsidP="00175BF9">
      <w:pPr>
        <w:rPr>
          <w:color w:val="000000" w:themeColor="text1"/>
        </w:rPr>
      </w:pPr>
      <w:r w:rsidRPr="005F7A92">
        <w:rPr>
          <w:color w:val="000000" w:themeColor="text1"/>
        </w:rPr>
        <w:t xml:space="preserve">For OTCDMR and </w:t>
      </w:r>
      <w:r w:rsidRPr="005F7A92">
        <w:rPr>
          <w:noProof/>
          <w:color w:val="000000" w:themeColor="text1"/>
        </w:rPr>
        <w:t>TCDMR</w:t>
      </w:r>
      <w:r w:rsidRPr="005F7A92">
        <w:rPr>
          <w:color w:val="000000" w:themeColor="text1"/>
        </w:rPr>
        <w:t>, on the endothermic side of cyclohexane</w:t>
      </w:r>
      <w:bookmarkStart w:id="12" w:name="_Hlk511370303"/>
      <w:r w:rsidRPr="005F7A92">
        <w:rPr>
          <w:color w:val="000000" w:themeColor="text1"/>
        </w:rPr>
        <w:t xml:space="preserve"> dehydrogenation</w:t>
      </w:r>
      <w:bookmarkEnd w:id="12"/>
      <w:r w:rsidRPr="005F7A92">
        <w:rPr>
          <w:color w:val="000000" w:themeColor="text1"/>
        </w:rPr>
        <w:t xml:space="preserve"> (Eq. A4), OTCDMR shows the better performance in the conversion of cyclohexane (by </w:t>
      </w:r>
      <w:r w:rsidRPr="005F7A92">
        <w:rPr>
          <w:i/>
          <w:color w:val="000000" w:themeColor="text1"/>
        </w:rPr>
        <w:t>ca.</w:t>
      </w:r>
      <w:r w:rsidRPr="005F7A92">
        <w:rPr>
          <w:color w:val="000000" w:themeColor="text1"/>
        </w:rPr>
        <w:t xml:space="preserve"> 6 %) than </w:t>
      </w:r>
      <w:r w:rsidRPr="005F7A92">
        <w:rPr>
          <w:color w:val="000000" w:themeColor="text1"/>
        </w:rPr>
        <w:lastRenderedPageBreak/>
        <w:t xml:space="preserve">TCDMR over the whole length of the reactor (Fig. 6a). The temperature profiles of the endothermic side of the two thermally coupled reactors generally match that of their exothermic sides, apart from the entrance regions (Fig. 6c). Fig. 6c shows sudden temperature drops at the vicinity of the reactor entrance (endothermic side), which can </w:t>
      </w:r>
      <w:r w:rsidRPr="005F7A92">
        <w:rPr>
          <w:noProof/>
          <w:color w:val="000000" w:themeColor="text1"/>
        </w:rPr>
        <w:t>be attributed</w:t>
      </w:r>
      <w:r w:rsidRPr="005F7A92">
        <w:rPr>
          <w:color w:val="000000" w:themeColor="text1"/>
        </w:rPr>
        <w:t xml:space="preserve"> to the initial shortage of transferred heat from the exothermic sides. The transferred heat from the exothermic methanol synthesis reactions to the endothermic cyclohexane dehydrogenation causes the acceleration of cyclohexane dehydrogenation, as well as the constant increase in H</w:t>
      </w:r>
      <w:r w:rsidRPr="005F7A92">
        <w:rPr>
          <w:color w:val="000000" w:themeColor="text1"/>
          <w:vertAlign w:val="subscript"/>
        </w:rPr>
        <w:t>2</w:t>
      </w:r>
      <w:r w:rsidRPr="005F7A92">
        <w:rPr>
          <w:color w:val="000000" w:themeColor="text1"/>
        </w:rPr>
        <w:t xml:space="preserve"> mole fraction in the endothermic side of OTCDMR and TCDMR (Fig. 6b). Note that the absolute yield of H</w:t>
      </w:r>
      <w:r w:rsidRPr="005F7A92">
        <w:rPr>
          <w:color w:val="000000" w:themeColor="text1"/>
          <w:vertAlign w:val="subscript"/>
        </w:rPr>
        <w:t>2</w:t>
      </w:r>
      <w:r w:rsidRPr="005F7A92">
        <w:rPr>
          <w:color w:val="000000" w:themeColor="text1"/>
        </w:rPr>
        <w:t xml:space="preserve"> in the endothermic side of thermally coupled reactors is not available due to the transfer of H</w:t>
      </w:r>
      <w:r w:rsidRPr="005F7A92">
        <w:rPr>
          <w:color w:val="000000" w:themeColor="text1"/>
          <w:vertAlign w:val="subscript"/>
        </w:rPr>
        <w:t>2</w:t>
      </w:r>
      <w:r w:rsidRPr="005F7A92">
        <w:rPr>
          <w:color w:val="000000" w:themeColor="text1"/>
        </w:rPr>
        <w:t xml:space="preserve"> to the permeation side </w:t>
      </w:r>
      <w:r w:rsidRPr="005F7A92">
        <w:rPr>
          <w:i/>
          <w:color w:val="000000" w:themeColor="text1"/>
        </w:rPr>
        <w:t>via</w:t>
      </w:r>
      <w:r w:rsidRPr="005F7A92">
        <w:rPr>
          <w:color w:val="000000" w:themeColor="text1"/>
        </w:rPr>
        <w:t xml:space="preserve"> the membrane. At the end of the reactor length, the H</w:t>
      </w:r>
      <w:r w:rsidRPr="005F7A92">
        <w:rPr>
          <w:color w:val="000000" w:themeColor="text1"/>
          <w:vertAlign w:val="subscript"/>
        </w:rPr>
        <w:t>2</w:t>
      </w:r>
      <w:r w:rsidRPr="005F7A92">
        <w:rPr>
          <w:color w:val="000000" w:themeColor="text1"/>
        </w:rPr>
        <w:t xml:space="preserve"> mole fraction in the endothermic side of OTCDMR surpass that of TCDMR by </w:t>
      </w:r>
      <w:r w:rsidRPr="005F7A92">
        <w:rPr>
          <w:i/>
          <w:color w:val="000000" w:themeColor="text1"/>
        </w:rPr>
        <w:t>ca.</w:t>
      </w:r>
      <w:r w:rsidRPr="005F7A92">
        <w:rPr>
          <w:color w:val="000000" w:themeColor="text1"/>
        </w:rPr>
        <w:t xml:space="preserve"> 15%.</w:t>
      </w:r>
    </w:p>
    <w:p w14:paraId="315DA7C1" w14:textId="77777777" w:rsidR="008002AB" w:rsidRPr="005F7A92" w:rsidRDefault="008002AB" w:rsidP="00175BF9">
      <w:pPr>
        <w:rPr>
          <w:color w:val="000000" w:themeColor="text1"/>
        </w:rPr>
      </w:pPr>
      <w:r w:rsidRPr="005F7A92">
        <w:rPr>
          <w:noProof/>
          <w:color w:val="000000" w:themeColor="text1"/>
          <w:lang w:val="en-GB" w:eastAsia="en-GB"/>
        </w:rPr>
        <w:lastRenderedPageBreak/>
        <w:drawing>
          <wp:inline distT="0" distB="0" distL="0" distR="0" wp14:anchorId="5B87E612" wp14:editId="07922F23">
            <wp:extent cx="3173506" cy="6858000"/>
            <wp:effectExtent l="0" t="0" r="0" b="0"/>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9A0317-3404-477D-B607-9460F9F99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9A0317-3404-477D-B607-9460F9F991B3}"/>
                        </a:ext>
                      </a:extLst>
                    </pic:cNvPr>
                    <pic:cNvPicPr>
                      <a:picLocks noChangeAspect="1"/>
                    </pic:cNvPicPr>
                  </pic:nvPicPr>
                  <pic:blipFill>
                    <a:blip r:embed="rId29"/>
                    <a:stretch>
                      <a:fillRect/>
                    </a:stretch>
                  </pic:blipFill>
                  <pic:spPr>
                    <a:xfrm>
                      <a:off x="0" y="0"/>
                      <a:ext cx="3173506" cy="6858000"/>
                    </a:xfrm>
                    <a:prstGeom prst="rect">
                      <a:avLst/>
                    </a:prstGeom>
                  </pic:spPr>
                </pic:pic>
              </a:graphicData>
            </a:graphic>
          </wp:inline>
        </w:drawing>
      </w:r>
    </w:p>
    <w:p w14:paraId="70F97260" w14:textId="77777777" w:rsidR="008002AB" w:rsidRPr="005F7A92" w:rsidRDefault="008002AB" w:rsidP="00175BF9">
      <w:pPr>
        <w:pStyle w:val="Caption1"/>
        <w:rPr>
          <w:color w:val="000000" w:themeColor="text1"/>
        </w:rPr>
      </w:pPr>
      <w:r w:rsidRPr="005F7A92">
        <w:rPr>
          <w:b/>
          <w:color w:val="000000" w:themeColor="text1"/>
        </w:rPr>
        <w:t xml:space="preserve">Fig. 6. </w:t>
      </w:r>
      <w:r w:rsidRPr="005F7A92">
        <w:rPr>
          <w:noProof/>
          <w:color w:val="000000" w:themeColor="text1"/>
        </w:rPr>
        <w:t>The comparison</w:t>
      </w:r>
      <w:r w:rsidRPr="005F7A92">
        <w:rPr>
          <w:color w:val="000000" w:themeColor="text1"/>
        </w:rPr>
        <w:t xml:space="preserve"> of (a) cyclohexane conversion, (b) H</w:t>
      </w:r>
      <w:r w:rsidRPr="005F7A92">
        <w:rPr>
          <w:color w:val="000000" w:themeColor="text1"/>
          <w:vertAlign w:val="subscript"/>
        </w:rPr>
        <w:t>2</w:t>
      </w:r>
      <w:r w:rsidRPr="005F7A92">
        <w:rPr>
          <w:color w:val="000000" w:themeColor="text1"/>
        </w:rPr>
        <w:t xml:space="preserve"> mole fraction and (c) temperature profile of the endothermic side of TCDMR and OTCDMR for hydrogen production.</w:t>
      </w:r>
    </w:p>
    <w:p w14:paraId="2CA5AFDB" w14:textId="77777777" w:rsidR="008002AB" w:rsidRPr="005F7A92" w:rsidRDefault="008002AB" w:rsidP="00175BF9">
      <w:pPr>
        <w:rPr>
          <w:color w:val="000000" w:themeColor="text1"/>
        </w:rPr>
      </w:pPr>
    </w:p>
    <w:p w14:paraId="6B583C72" w14:textId="77777777" w:rsidR="008002AB" w:rsidRPr="005F7A92" w:rsidRDefault="008002AB" w:rsidP="00175BF9">
      <w:pPr>
        <w:pStyle w:val="Heading2"/>
        <w:rPr>
          <w:color w:val="000000" w:themeColor="text1"/>
        </w:rPr>
      </w:pPr>
      <w:r w:rsidRPr="005F7A92">
        <w:rPr>
          <w:color w:val="000000" w:themeColor="text1"/>
        </w:rPr>
        <w:t>3.4. The overall performance</w:t>
      </w:r>
    </w:p>
    <w:p w14:paraId="3313E417" w14:textId="00A2750F" w:rsidR="008002AB" w:rsidRPr="005F7A92" w:rsidRDefault="008002AB" w:rsidP="00175BF9">
      <w:pPr>
        <w:rPr>
          <w:color w:val="000000" w:themeColor="text1"/>
        </w:rPr>
      </w:pPr>
      <w:r w:rsidRPr="005F7A92">
        <w:rPr>
          <w:color w:val="000000" w:themeColor="text1"/>
        </w:rPr>
        <w:t xml:space="preserve">The larger temperature difference in OTCDMR (at the start-up of the reactor), as well as the overall better conversions in its exothermic side (Figs. 5a and S5), enable a better heat transfer than that of </w:t>
      </w:r>
      <w:r w:rsidRPr="005F7A92">
        <w:rPr>
          <w:noProof/>
          <w:color w:val="000000" w:themeColor="text1"/>
        </w:rPr>
        <w:t>TCDMR</w:t>
      </w:r>
      <w:r w:rsidRPr="005F7A92">
        <w:rPr>
          <w:color w:val="000000" w:themeColor="text1"/>
        </w:rPr>
        <w:t xml:space="preserve">, as shown by the improved heat transfer flux of OTCDMR along the whole length of the </w:t>
      </w:r>
      <w:r w:rsidRPr="005F7A92">
        <w:rPr>
          <w:color w:val="000000" w:themeColor="text1"/>
        </w:rPr>
        <w:lastRenderedPageBreak/>
        <w:t xml:space="preserve">reactor (Fig. 7a). </w:t>
      </w:r>
      <w:r w:rsidRPr="005F7A92">
        <w:rPr>
          <w:noProof/>
          <w:color w:val="000000" w:themeColor="text1"/>
        </w:rPr>
        <w:t>In the thermally coupled reactors (</w:t>
      </w:r>
      <w:r w:rsidRPr="005F7A92">
        <w:rPr>
          <w:i/>
          <w:noProof/>
          <w:color w:val="000000" w:themeColor="text1"/>
        </w:rPr>
        <w:t>i.e.</w:t>
      </w:r>
      <w:r w:rsidRPr="005F7A92">
        <w:rPr>
          <w:noProof/>
          <w:color w:val="000000" w:themeColor="text1"/>
        </w:rPr>
        <w:t xml:space="preserve"> TCDMR and OTCDMR), the heat removal from the exothermic side and the addition of hydrogen into the exothermic side (due to the coupled endothermal reaction) promote the shift of reactions (Eq. A1-A3) to the right-hand side, leading to higher amounts of methanol produced at the end of the reactor in comparison to that of CMR (Fig. 5b).</w:t>
      </w:r>
      <w:r w:rsidRPr="005F7A92">
        <w:rPr>
          <w:color w:val="000000" w:themeColor="text1"/>
        </w:rPr>
        <w:t xml:space="preserve"> Quantitatively, under the optimi</w:t>
      </w:r>
      <w:r w:rsidR="00D526B3" w:rsidRPr="005F7A92">
        <w:rPr>
          <w:color w:val="000000" w:themeColor="text1"/>
        </w:rPr>
        <w:t>s</w:t>
      </w:r>
      <w:r w:rsidRPr="005F7A92">
        <w:rPr>
          <w:color w:val="000000" w:themeColor="text1"/>
        </w:rPr>
        <w:t xml:space="preserve">ed process condition, the methanol yield in OTCDMR is increased by 3.4% and 22.6%, respectively, compared to </w:t>
      </w:r>
      <w:r w:rsidRPr="005F7A92">
        <w:rPr>
          <w:noProof/>
          <w:color w:val="000000" w:themeColor="text1"/>
        </w:rPr>
        <w:t>TCDMR</w:t>
      </w:r>
      <w:r w:rsidRPr="005F7A92">
        <w:rPr>
          <w:color w:val="000000" w:themeColor="text1"/>
        </w:rPr>
        <w:t xml:space="preserve"> and CMR, corresponding to the increase of methanol production rate by 10.4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 xml:space="preserve">−1 </w:t>
      </w:r>
      <w:r w:rsidRPr="005F7A92">
        <w:rPr>
          <w:color w:val="000000" w:themeColor="text1"/>
        </w:rPr>
        <w:t xml:space="preserve">and 58.3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 xml:space="preserve">−1 </w:t>
      </w:r>
      <w:r w:rsidRPr="005F7A92">
        <w:rPr>
          <w:color w:val="000000" w:themeColor="text1"/>
        </w:rPr>
        <w:t>(the calculation of the production rate is in SI), respectively.</w:t>
      </w:r>
    </w:p>
    <w:p w14:paraId="1D2217CE" w14:textId="630E960B" w:rsidR="008002AB" w:rsidRPr="005F7A92" w:rsidRDefault="008002AB" w:rsidP="00175BF9">
      <w:pPr>
        <w:rPr>
          <w:color w:val="000000" w:themeColor="text1"/>
        </w:rPr>
      </w:pPr>
      <w:r w:rsidRPr="005F7A92">
        <w:rPr>
          <w:color w:val="000000" w:themeColor="text1"/>
        </w:rPr>
        <w:t xml:space="preserve">In the two thermally coupled reactors, the heat transfer between the exothermic and endothermic sides (Fig. 7) proceed </w:t>
      </w:r>
      <w:r w:rsidRPr="005F7A92">
        <w:rPr>
          <w:noProof/>
          <w:color w:val="000000" w:themeColor="text1"/>
        </w:rPr>
        <w:t>in accordance with</w:t>
      </w:r>
      <w:r w:rsidRPr="005F7A92">
        <w:rPr>
          <w:color w:val="000000" w:themeColor="text1"/>
        </w:rPr>
        <w:t xml:space="preserve"> the temperature difference between them (</w:t>
      </w:r>
      <w:r w:rsidRPr="005F7A92">
        <w:rPr>
          <w:i/>
          <w:color w:val="000000" w:themeColor="text1"/>
        </w:rPr>
        <w:t>i.e.</w:t>
      </w:r>
      <w:r w:rsidRPr="005F7A92">
        <w:rPr>
          <w:color w:val="000000" w:themeColor="text1"/>
        </w:rPr>
        <w:t xml:space="preserve"> the driving force, Figs. 5c, 6c and S7). OTCDMR promotes the better conversions of CO and CO</w:t>
      </w:r>
      <w:r w:rsidRPr="005F7A92">
        <w:rPr>
          <w:color w:val="000000" w:themeColor="text1"/>
          <w:vertAlign w:val="subscript"/>
        </w:rPr>
        <w:t>2</w:t>
      </w:r>
      <w:r w:rsidRPr="005F7A92">
        <w:rPr>
          <w:color w:val="000000" w:themeColor="text1"/>
        </w:rPr>
        <w:t xml:space="preserve"> in the exothermic side, leading to the initial accumulation of a higher amount of thermal energy (by </w:t>
      </w:r>
      <w:r w:rsidRPr="005F7A92">
        <w:rPr>
          <w:i/>
          <w:color w:val="000000" w:themeColor="text1"/>
        </w:rPr>
        <w:t>ca.</w:t>
      </w:r>
      <w:r w:rsidRPr="005F7A92">
        <w:rPr>
          <w:color w:val="000000" w:themeColor="text1"/>
        </w:rPr>
        <w:t xml:space="preserve"> 30%) than TCDMR (Fig. 7a), which </w:t>
      </w:r>
      <w:r w:rsidRPr="005F7A92">
        <w:rPr>
          <w:noProof/>
          <w:color w:val="000000" w:themeColor="text1"/>
        </w:rPr>
        <w:t xml:space="preserve">is </w:t>
      </w:r>
      <w:r w:rsidR="00785308" w:rsidRPr="005F7A92">
        <w:rPr>
          <w:noProof/>
          <w:color w:val="000000" w:themeColor="text1"/>
        </w:rPr>
        <w:t xml:space="preserve">subsequently </w:t>
      </w:r>
      <w:r w:rsidRPr="005F7A92">
        <w:rPr>
          <w:noProof/>
          <w:color w:val="000000" w:themeColor="text1"/>
        </w:rPr>
        <w:t>transferred</w:t>
      </w:r>
      <w:r w:rsidRPr="005F7A92">
        <w:rPr>
          <w:color w:val="000000" w:themeColor="text1"/>
        </w:rPr>
        <w:t xml:space="preserve"> to the endothermic side. In the endothermic side of OTCDMR and </w:t>
      </w:r>
      <w:r w:rsidRPr="005F7A92">
        <w:rPr>
          <w:noProof/>
          <w:color w:val="000000" w:themeColor="text1"/>
        </w:rPr>
        <w:t>TCDMR</w:t>
      </w:r>
      <w:r w:rsidRPr="005F7A92">
        <w:rPr>
          <w:color w:val="000000" w:themeColor="text1"/>
        </w:rPr>
        <w:t xml:space="preserve">, the transferred heat from the exothermic side </w:t>
      </w:r>
      <w:r w:rsidRPr="005F7A92">
        <w:rPr>
          <w:noProof/>
          <w:color w:val="000000" w:themeColor="text1"/>
        </w:rPr>
        <w:t>is well consumed</w:t>
      </w:r>
      <w:r w:rsidRPr="005F7A92">
        <w:rPr>
          <w:color w:val="000000" w:themeColor="text1"/>
        </w:rPr>
        <w:t xml:space="preserve"> by the dehydrogenation of cyclohexane (Fig. 7b).</w:t>
      </w:r>
    </w:p>
    <w:p w14:paraId="3FF7FE52" w14:textId="77777777" w:rsidR="008002AB" w:rsidRPr="005F7A92" w:rsidRDefault="008002AB" w:rsidP="00175BF9">
      <w:pPr>
        <w:rPr>
          <w:color w:val="000000" w:themeColor="text1"/>
        </w:rPr>
      </w:pPr>
      <w:r w:rsidRPr="005F7A92">
        <w:rPr>
          <w:noProof/>
          <w:color w:val="000000" w:themeColor="text1"/>
          <w:lang w:val="en-GB" w:eastAsia="en-GB"/>
        </w:rPr>
        <w:drawing>
          <wp:inline distT="0" distB="0" distL="0" distR="0" wp14:anchorId="0E270917" wp14:editId="0A9473C0">
            <wp:extent cx="5943600" cy="2181225"/>
            <wp:effectExtent l="0" t="0" r="0" b="9525"/>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86B0F5-11E2-4D9C-B4A7-AF1594FAC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86B0F5-11E2-4D9C-B4A7-AF1594FACF1C}"/>
                        </a:ext>
                      </a:extLst>
                    </pic:cNvPr>
                    <pic:cNvPicPr>
                      <a:picLocks noChangeAspect="1"/>
                    </pic:cNvPicPr>
                  </pic:nvPicPr>
                  <pic:blipFill>
                    <a:blip r:embed="rId30"/>
                    <a:stretch>
                      <a:fillRect/>
                    </a:stretch>
                  </pic:blipFill>
                  <pic:spPr>
                    <a:xfrm>
                      <a:off x="0" y="0"/>
                      <a:ext cx="5943600" cy="2181225"/>
                    </a:xfrm>
                    <a:prstGeom prst="rect">
                      <a:avLst/>
                    </a:prstGeom>
                  </pic:spPr>
                </pic:pic>
              </a:graphicData>
            </a:graphic>
          </wp:inline>
        </w:drawing>
      </w:r>
    </w:p>
    <w:p w14:paraId="27E46A61" w14:textId="419F18CF" w:rsidR="008002AB" w:rsidRPr="005F7A92" w:rsidRDefault="008002AB" w:rsidP="00175BF9">
      <w:pPr>
        <w:pStyle w:val="Caption1"/>
        <w:rPr>
          <w:color w:val="000000" w:themeColor="text1"/>
        </w:rPr>
      </w:pPr>
      <w:r w:rsidRPr="005F7A92">
        <w:rPr>
          <w:b/>
          <w:color w:val="000000" w:themeColor="text1"/>
        </w:rPr>
        <w:t xml:space="preserve">Fig. 7. </w:t>
      </w:r>
      <w:r w:rsidRPr="005F7A92">
        <w:rPr>
          <w:color w:val="000000" w:themeColor="text1"/>
        </w:rPr>
        <w:t xml:space="preserve">Heat flux in (a) the exothermic side and (b) the endothermic side of </w:t>
      </w:r>
      <w:r w:rsidRPr="005F7A92">
        <w:rPr>
          <w:noProof/>
          <w:color w:val="000000" w:themeColor="text1"/>
        </w:rPr>
        <w:t>TCDMR</w:t>
      </w:r>
      <w:r w:rsidRPr="005F7A92">
        <w:rPr>
          <w:color w:val="000000" w:themeColor="text1"/>
        </w:rPr>
        <w:t xml:space="preserve"> and OTCDMR.</w:t>
      </w:r>
    </w:p>
    <w:p w14:paraId="00D1D5DF" w14:textId="77777777" w:rsidR="008002AB" w:rsidRPr="005F7A92" w:rsidRDefault="008002AB" w:rsidP="00175BF9">
      <w:pPr>
        <w:rPr>
          <w:color w:val="000000" w:themeColor="text1"/>
        </w:rPr>
      </w:pPr>
    </w:p>
    <w:p w14:paraId="0D067C32" w14:textId="453E1F3B" w:rsidR="008002AB" w:rsidRPr="005F7A92" w:rsidRDefault="008002AB" w:rsidP="00175BF9">
      <w:pPr>
        <w:rPr>
          <w:color w:val="000000" w:themeColor="text1"/>
        </w:rPr>
      </w:pPr>
      <w:r w:rsidRPr="005F7A92">
        <w:rPr>
          <w:color w:val="000000" w:themeColor="text1"/>
        </w:rPr>
        <w:t xml:space="preserve">In comparison to CMR, the hydrogen addition to the exothermic sides of the thermally coupled reactors, </w:t>
      </w:r>
      <w:r w:rsidRPr="005F7A92">
        <w:rPr>
          <w:i/>
          <w:color w:val="000000" w:themeColor="text1"/>
        </w:rPr>
        <w:t>via</w:t>
      </w:r>
      <w:r w:rsidRPr="005F7A92">
        <w:rPr>
          <w:color w:val="000000" w:themeColor="text1"/>
        </w:rPr>
        <w:t xml:space="preserve"> the membrane from the recycling sides is beneficial to (</w:t>
      </w:r>
      <w:r w:rsidRPr="005F7A92">
        <w:rPr>
          <w:i/>
          <w:color w:val="000000" w:themeColor="text1"/>
        </w:rPr>
        <w:t>i</w:t>
      </w:r>
      <w:r w:rsidRPr="005F7A92">
        <w:rPr>
          <w:color w:val="000000" w:themeColor="text1"/>
        </w:rPr>
        <w:t>) maintain the H</w:t>
      </w:r>
      <w:r w:rsidRPr="005F7A92">
        <w:rPr>
          <w:color w:val="000000" w:themeColor="text1"/>
          <w:vertAlign w:val="subscript"/>
        </w:rPr>
        <w:t>2</w:t>
      </w:r>
      <w:r w:rsidRPr="005F7A92">
        <w:rPr>
          <w:color w:val="000000" w:themeColor="text1"/>
        </w:rPr>
        <w:t xml:space="preserve"> supply for the methanol synthesis and (</w:t>
      </w:r>
      <w:r w:rsidRPr="005F7A92">
        <w:rPr>
          <w:i/>
          <w:color w:val="000000" w:themeColor="text1"/>
        </w:rPr>
        <w:t>ii</w:t>
      </w:r>
      <w:r w:rsidRPr="005F7A92">
        <w:rPr>
          <w:color w:val="000000" w:themeColor="text1"/>
        </w:rPr>
        <w:t xml:space="preserve">) drive the exothermic reactions forward to products. Comparing to </w:t>
      </w:r>
      <w:r w:rsidRPr="005F7A92">
        <w:rPr>
          <w:color w:val="000000" w:themeColor="text1"/>
        </w:rPr>
        <w:lastRenderedPageBreak/>
        <w:t>the H</w:t>
      </w:r>
      <w:r w:rsidRPr="005F7A92">
        <w:rPr>
          <w:color w:val="000000" w:themeColor="text1"/>
          <w:vertAlign w:val="subscript"/>
        </w:rPr>
        <w:t>2</w:t>
      </w:r>
      <w:r w:rsidRPr="005F7A92">
        <w:rPr>
          <w:color w:val="000000" w:themeColor="text1"/>
        </w:rPr>
        <w:t xml:space="preserve"> mole fraction in the exothermic side of the reactors, the coupling of the endothermic section causes the initial rise in the H</w:t>
      </w:r>
      <w:r w:rsidRPr="005F7A92">
        <w:rPr>
          <w:color w:val="000000" w:themeColor="text1"/>
          <w:vertAlign w:val="subscript"/>
        </w:rPr>
        <w:t>2</w:t>
      </w:r>
      <w:r w:rsidRPr="005F7A92">
        <w:rPr>
          <w:color w:val="000000" w:themeColor="text1"/>
        </w:rPr>
        <w:t xml:space="preserve"> mole fraction of the thermally coupled reactors at the entrance region (Fig. 8a). Under the optimal condition in OTCDMR, the higher reaction rate results in more hydrogen consumption and consequently lower H</w:t>
      </w:r>
      <w:r w:rsidRPr="005F7A92">
        <w:rPr>
          <w:color w:val="000000" w:themeColor="text1"/>
          <w:vertAlign w:val="subscript"/>
        </w:rPr>
        <w:t>2</w:t>
      </w:r>
      <w:r w:rsidRPr="005F7A92">
        <w:rPr>
          <w:color w:val="000000" w:themeColor="text1"/>
        </w:rPr>
        <w:t xml:space="preserve"> mole fraction along the reactor length </w:t>
      </w:r>
      <w:r w:rsidRPr="005F7A92">
        <w:rPr>
          <w:noProof/>
          <w:color w:val="000000" w:themeColor="text1"/>
        </w:rPr>
        <w:t>in relation to</w:t>
      </w:r>
      <w:r w:rsidRPr="005F7A92">
        <w:rPr>
          <w:color w:val="000000" w:themeColor="text1"/>
        </w:rPr>
        <w:t xml:space="preserve"> TCDMR (Fig. 8a). Conversely, the methanol synthesis reactions in CMR causes the continuous depletion of H</w:t>
      </w:r>
      <w:r w:rsidRPr="005F7A92">
        <w:rPr>
          <w:color w:val="000000" w:themeColor="text1"/>
          <w:vertAlign w:val="subscript"/>
        </w:rPr>
        <w:t>2</w:t>
      </w:r>
      <w:r w:rsidRPr="005F7A92">
        <w:rPr>
          <w:color w:val="000000" w:themeColor="text1"/>
        </w:rPr>
        <w:t xml:space="preserve"> along the reactor. Fig. 8b shows the H</w:t>
      </w:r>
      <w:r w:rsidRPr="005F7A92">
        <w:rPr>
          <w:color w:val="000000" w:themeColor="text1"/>
          <w:vertAlign w:val="subscript"/>
        </w:rPr>
        <w:t xml:space="preserve">2 </w:t>
      </w:r>
      <w:r w:rsidRPr="005F7A92">
        <w:rPr>
          <w:color w:val="000000" w:themeColor="text1"/>
        </w:rPr>
        <w:t xml:space="preserve">flux of the membrane from the recycling side (4) to the exothermic side (1) in </w:t>
      </w:r>
      <w:r w:rsidRPr="005F7A92">
        <w:rPr>
          <w:noProof/>
          <w:color w:val="000000" w:themeColor="text1"/>
        </w:rPr>
        <w:t>TCDMR</w:t>
      </w:r>
      <w:r w:rsidRPr="005F7A92">
        <w:rPr>
          <w:color w:val="000000" w:themeColor="text1"/>
        </w:rPr>
        <w:t xml:space="preserve"> and OTCDMR, evidencing the gradual transfer of H</w:t>
      </w:r>
      <w:r w:rsidRPr="005F7A92">
        <w:rPr>
          <w:color w:val="000000" w:themeColor="text1"/>
          <w:vertAlign w:val="subscript"/>
        </w:rPr>
        <w:t>2</w:t>
      </w:r>
      <w:r w:rsidRPr="005F7A92">
        <w:rPr>
          <w:color w:val="000000" w:themeColor="text1"/>
        </w:rPr>
        <w:t xml:space="preserve"> to the methanol synthesis reaction from the recycling stream. Therefore, the predicted methanol production rate can be improved by about 22.6% by replacing CMR with OTCDMR (</w:t>
      </w:r>
      <w:r w:rsidRPr="005F7A92">
        <w:rPr>
          <w:i/>
          <w:color w:val="000000" w:themeColor="text1"/>
        </w:rPr>
        <w:t>i.e.</w:t>
      </w:r>
      <w:r w:rsidRPr="005F7A92">
        <w:rPr>
          <w:color w:val="000000" w:themeColor="text1"/>
        </w:rPr>
        <w:t xml:space="preserve"> from 257.4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 xml:space="preserve">−1 </w:t>
      </w:r>
      <w:r w:rsidRPr="005F7A92">
        <w:rPr>
          <w:color w:val="000000" w:themeColor="text1"/>
        </w:rPr>
        <w:t xml:space="preserve">by CMR to 315.7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−1</w:t>
      </w:r>
      <w:r w:rsidRPr="005F7A92">
        <w:rPr>
          <w:color w:val="000000" w:themeColor="text1"/>
        </w:rPr>
        <w:t xml:space="preserve"> by OTCDMR, SI). </w:t>
      </w:r>
    </w:p>
    <w:p w14:paraId="4CD735C6" w14:textId="77777777" w:rsidR="008002AB" w:rsidRPr="005F7A92" w:rsidRDefault="008002AB" w:rsidP="00175BF9">
      <w:pPr>
        <w:pStyle w:val="NoSpacing"/>
        <w:rPr>
          <w:color w:val="000000" w:themeColor="text1"/>
        </w:rPr>
      </w:pPr>
      <w:r w:rsidRPr="005F7A92">
        <w:rPr>
          <w:noProof/>
          <w:color w:val="000000" w:themeColor="text1"/>
          <w:lang w:val="en-GB" w:eastAsia="en-GB"/>
        </w:rPr>
        <w:drawing>
          <wp:inline distT="0" distB="0" distL="0" distR="0" wp14:anchorId="7C294FA8" wp14:editId="57E1E81A">
            <wp:extent cx="5943600" cy="2143760"/>
            <wp:effectExtent l="0" t="0" r="0" b="889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F22274-430A-4BBC-BAE2-DBAF23A85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F22274-430A-4BBC-BAE2-DBAF23A8599F}"/>
                        </a:ext>
                      </a:extLst>
                    </pic:cNvPr>
                    <pic:cNvPicPr>
                      <a:picLocks noChangeAspect="1"/>
                    </pic:cNvPicPr>
                  </pic:nvPicPr>
                  <pic:blipFill>
                    <a:blip r:embed="rId31"/>
                    <a:stretch>
                      <a:fillRect/>
                    </a:stretch>
                  </pic:blipFill>
                  <pic:spPr>
                    <a:xfrm>
                      <a:off x="0" y="0"/>
                      <a:ext cx="5943600" cy="2143760"/>
                    </a:xfrm>
                    <a:prstGeom prst="rect">
                      <a:avLst/>
                    </a:prstGeom>
                  </pic:spPr>
                </pic:pic>
              </a:graphicData>
            </a:graphic>
          </wp:inline>
        </w:drawing>
      </w:r>
    </w:p>
    <w:p w14:paraId="7736C754" w14:textId="77777777" w:rsidR="008002AB" w:rsidRPr="005F7A92" w:rsidRDefault="008002AB" w:rsidP="00175BF9">
      <w:pPr>
        <w:pStyle w:val="Caption1"/>
        <w:rPr>
          <w:color w:val="000000" w:themeColor="text1"/>
        </w:rPr>
      </w:pPr>
      <w:r w:rsidRPr="005F7A92">
        <w:rPr>
          <w:b/>
          <w:color w:val="000000" w:themeColor="text1"/>
        </w:rPr>
        <w:t xml:space="preserve">Fig. 8. </w:t>
      </w:r>
      <w:r w:rsidRPr="005F7A92">
        <w:rPr>
          <w:color w:val="000000" w:themeColor="text1"/>
        </w:rPr>
        <w:t>(a)</w:t>
      </w:r>
      <w:r w:rsidRPr="005F7A92">
        <w:rPr>
          <w:b/>
          <w:color w:val="000000" w:themeColor="text1"/>
        </w:rPr>
        <w:t xml:space="preserve"> </w:t>
      </w:r>
      <w:r w:rsidRPr="005F7A92">
        <w:rPr>
          <w:color w:val="000000" w:themeColor="text1"/>
        </w:rPr>
        <w:t>H</w:t>
      </w:r>
      <w:r w:rsidRPr="005F7A92">
        <w:rPr>
          <w:color w:val="000000" w:themeColor="text1"/>
          <w:vertAlign w:val="subscript"/>
        </w:rPr>
        <w:t>2</w:t>
      </w:r>
      <w:r w:rsidRPr="005F7A92">
        <w:rPr>
          <w:color w:val="000000" w:themeColor="text1"/>
        </w:rPr>
        <w:t xml:space="preserve"> mole fraction in the exothermic side </w:t>
      </w:r>
      <w:r w:rsidRPr="005F7A92">
        <w:rPr>
          <w:noProof/>
          <w:color w:val="000000" w:themeColor="text1"/>
        </w:rPr>
        <w:t>along</w:t>
      </w:r>
      <w:r w:rsidRPr="005F7A92">
        <w:rPr>
          <w:color w:val="000000" w:themeColor="text1"/>
        </w:rPr>
        <w:t xml:space="preserve"> the reactor; (b) hydrogen flux of TCDMR and OTCDMR from the recycle side (4) to the exothermic side (1).</w:t>
      </w:r>
    </w:p>
    <w:p w14:paraId="0B89D44F" w14:textId="77777777" w:rsidR="008002AB" w:rsidRPr="005F7A92" w:rsidRDefault="008002AB" w:rsidP="00175BF9">
      <w:pPr>
        <w:rPr>
          <w:color w:val="000000" w:themeColor="text1"/>
        </w:rPr>
      </w:pPr>
    </w:p>
    <w:p w14:paraId="41A298AA" w14:textId="32CF5F93" w:rsidR="008002AB" w:rsidRPr="005F7A92" w:rsidRDefault="008002AB" w:rsidP="00175BF9">
      <w:pPr>
        <w:rPr>
          <w:color w:val="000000" w:themeColor="text1"/>
        </w:rPr>
      </w:pPr>
      <w:r w:rsidRPr="005F7A92">
        <w:rPr>
          <w:color w:val="000000" w:themeColor="text1"/>
        </w:rPr>
        <w:t>Fig. 9 shows the simulated results related to H</w:t>
      </w:r>
      <w:r w:rsidRPr="005F7A92">
        <w:rPr>
          <w:color w:val="000000" w:themeColor="text1"/>
          <w:vertAlign w:val="subscript"/>
        </w:rPr>
        <w:t>2</w:t>
      </w:r>
      <w:r w:rsidRPr="005F7A92">
        <w:rPr>
          <w:color w:val="000000" w:themeColor="text1"/>
        </w:rPr>
        <w:t xml:space="preserve"> in the permeation and recycling side of TCDMR and OTCDMR. In comparison to </w:t>
      </w:r>
      <w:r w:rsidRPr="005F7A92">
        <w:rPr>
          <w:noProof/>
          <w:color w:val="000000" w:themeColor="text1"/>
        </w:rPr>
        <w:t>TCDMR</w:t>
      </w:r>
      <w:r w:rsidRPr="005F7A92">
        <w:rPr>
          <w:color w:val="000000" w:themeColor="text1"/>
        </w:rPr>
        <w:t>, the higher mole fraction of H</w:t>
      </w:r>
      <w:r w:rsidRPr="005F7A92">
        <w:rPr>
          <w:color w:val="000000" w:themeColor="text1"/>
          <w:vertAlign w:val="subscript"/>
        </w:rPr>
        <w:t>2</w:t>
      </w:r>
      <w:r w:rsidRPr="005F7A92">
        <w:rPr>
          <w:color w:val="000000" w:themeColor="text1"/>
        </w:rPr>
        <w:t xml:space="preserve"> in the endothermic side of OTCDMR (Fig. 6b) increases the driving force of the H</w:t>
      </w:r>
      <w:r w:rsidRPr="005F7A92">
        <w:rPr>
          <w:color w:val="000000" w:themeColor="text1"/>
          <w:vertAlign w:val="subscript"/>
        </w:rPr>
        <w:t>2</w:t>
      </w:r>
      <w:r w:rsidRPr="005F7A92">
        <w:rPr>
          <w:color w:val="000000" w:themeColor="text1"/>
        </w:rPr>
        <w:t xml:space="preserve"> permeation (</w:t>
      </w:r>
      <w:r w:rsidRPr="005F7A92">
        <w:rPr>
          <w:i/>
          <w:color w:val="000000" w:themeColor="text1"/>
        </w:rPr>
        <w:t>i.e.</w:t>
      </w:r>
      <w:r w:rsidRPr="005F7A92">
        <w:rPr>
          <w:color w:val="000000" w:themeColor="text1"/>
        </w:rPr>
        <w:t xml:space="preserve"> the hydrogen partial pressure difference between side 2 and 3). </w:t>
      </w:r>
      <w:r w:rsidRPr="005F7A92">
        <w:rPr>
          <w:noProof/>
          <w:color w:val="000000" w:themeColor="text1"/>
        </w:rPr>
        <w:t>This</w:t>
      </w:r>
      <w:r w:rsidRPr="005F7A92">
        <w:rPr>
          <w:color w:val="000000" w:themeColor="text1"/>
        </w:rPr>
        <w:t xml:space="preserve"> leads to improved hydrogen diffusion through the membrane in the permeation side of OTCDMR in comparison to that of </w:t>
      </w:r>
      <w:r w:rsidRPr="005F7A92">
        <w:rPr>
          <w:noProof/>
          <w:color w:val="000000" w:themeColor="text1"/>
        </w:rPr>
        <w:t>TCDMR</w:t>
      </w:r>
      <w:r w:rsidRPr="005F7A92">
        <w:rPr>
          <w:color w:val="000000" w:themeColor="text1"/>
        </w:rPr>
        <w:t>, as shown by the H</w:t>
      </w:r>
      <w:r w:rsidRPr="005F7A92">
        <w:rPr>
          <w:color w:val="000000" w:themeColor="text1"/>
          <w:vertAlign w:val="subscript"/>
        </w:rPr>
        <w:t>2</w:t>
      </w:r>
      <w:r w:rsidRPr="005F7A92">
        <w:rPr>
          <w:color w:val="000000" w:themeColor="text1"/>
        </w:rPr>
        <w:t xml:space="preserve"> flux in Fig. 9b. For the recycling side, OTCDMR suggests a high pressure of 90 bar (76.98 bar in </w:t>
      </w:r>
      <w:r w:rsidRPr="005F7A92">
        <w:rPr>
          <w:noProof/>
          <w:color w:val="000000" w:themeColor="text1"/>
        </w:rPr>
        <w:t>TCDMR</w:t>
      </w:r>
      <w:r w:rsidRPr="005F7A92">
        <w:rPr>
          <w:color w:val="000000" w:themeColor="text1"/>
        </w:rPr>
        <w:t>) which enhance the H</w:t>
      </w:r>
      <w:r w:rsidRPr="005F7A92">
        <w:rPr>
          <w:color w:val="000000" w:themeColor="text1"/>
          <w:vertAlign w:val="subscript"/>
        </w:rPr>
        <w:t>2</w:t>
      </w:r>
      <w:r w:rsidRPr="005F7A92">
        <w:rPr>
          <w:color w:val="000000" w:themeColor="text1"/>
        </w:rPr>
        <w:t xml:space="preserve"> transfer from side 4 to 1, leading to the relatively low mole fraction of H</w:t>
      </w:r>
      <w:r w:rsidRPr="005F7A92">
        <w:rPr>
          <w:color w:val="000000" w:themeColor="text1"/>
          <w:vertAlign w:val="subscript"/>
        </w:rPr>
        <w:t>2</w:t>
      </w:r>
      <w:r w:rsidRPr="005F7A92">
        <w:rPr>
          <w:color w:val="000000" w:themeColor="text1"/>
        </w:rPr>
        <w:t xml:space="preserve"> in the recycling side along the length of OTCDMR than TCDMR (Fig. 9a). </w:t>
      </w:r>
      <w:r w:rsidRPr="005F7A92">
        <w:rPr>
          <w:color w:val="000000" w:themeColor="text1"/>
        </w:rPr>
        <w:lastRenderedPageBreak/>
        <w:t>Furthermore, in the recycling side, the higher conversion of CO and CO</w:t>
      </w:r>
      <w:r w:rsidRPr="005F7A92">
        <w:rPr>
          <w:color w:val="000000" w:themeColor="text1"/>
          <w:vertAlign w:val="subscript"/>
        </w:rPr>
        <w:t>2</w:t>
      </w:r>
      <w:r w:rsidRPr="005F7A92">
        <w:rPr>
          <w:color w:val="000000" w:themeColor="text1"/>
        </w:rPr>
        <w:t xml:space="preserve"> (Figs. 5a and S5) in the exothermic side of OTCDMR consumes more hydrogen than </w:t>
      </w:r>
      <w:r w:rsidRPr="005F7A92">
        <w:rPr>
          <w:noProof/>
          <w:color w:val="000000" w:themeColor="text1"/>
        </w:rPr>
        <w:t>TCDMR</w:t>
      </w:r>
      <w:r w:rsidRPr="005F7A92">
        <w:rPr>
          <w:color w:val="000000" w:themeColor="text1"/>
        </w:rPr>
        <w:t>, and hence causes the H</w:t>
      </w:r>
      <w:r w:rsidRPr="005F7A92">
        <w:rPr>
          <w:color w:val="000000" w:themeColor="text1"/>
          <w:vertAlign w:val="subscript"/>
        </w:rPr>
        <w:t>2</w:t>
      </w:r>
      <w:r w:rsidRPr="005F7A92">
        <w:rPr>
          <w:color w:val="000000" w:themeColor="text1"/>
        </w:rPr>
        <w:t xml:space="preserve"> concentration drop with a steeper slope in the recycling side of OTCDMR (Fig. 9a). </w:t>
      </w:r>
    </w:p>
    <w:p w14:paraId="15C793EB" w14:textId="4D91AFE2" w:rsidR="008002AB" w:rsidRPr="005F7A92" w:rsidRDefault="008002AB" w:rsidP="00175BF9">
      <w:pPr>
        <w:rPr>
          <w:color w:val="000000" w:themeColor="text1"/>
        </w:rPr>
      </w:pPr>
      <w:r w:rsidRPr="005F7A92">
        <w:rPr>
          <w:color w:val="000000" w:themeColor="text1"/>
        </w:rPr>
        <w:t xml:space="preserve">Fig. 9c shows the hydrogen recovery yield in the permeation side of OTCDMR and TCDMR, showing that </w:t>
      </w:r>
      <w:r w:rsidRPr="005F7A92">
        <w:rPr>
          <w:noProof/>
          <w:color w:val="000000" w:themeColor="text1"/>
        </w:rPr>
        <w:t>the H</w:t>
      </w:r>
      <w:r w:rsidRPr="005F7A92">
        <w:rPr>
          <w:noProof/>
          <w:color w:val="000000" w:themeColor="text1"/>
          <w:vertAlign w:val="subscript"/>
        </w:rPr>
        <w:t>2</w:t>
      </w:r>
      <w:r w:rsidRPr="005F7A92">
        <w:rPr>
          <w:noProof/>
          <w:color w:val="000000" w:themeColor="text1"/>
        </w:rPr>
        <w:t xml:space="preserve"> recovery is improved by 5.5%</w:t>
      </w:r>
      <w:r w:rsidRPr="005F7A92">
        <w:rPr>
          <w:color w:val="000000" w:themeColor="text1"/>
        </w:rPr>
        <w:t xml:space="preserve"> under the </w:t>
      </w:r>
      <w:r w:rsidRPr="005F7A92">
        <w:rPr>
          <w:noProof/>
          <w:color w:val="000000" w:themeColor="text1"/>
        </w:rPr>
        <w:t>optimi</w:t>
      </w:r>
      <w:r w:rsidR="00785308" w:rsidRPr="005F7A92">
        <w:rPr>
          <w:noProof/>
          <w:color w:val="000000" w:themeColor="text1"/>
        </w:rPr>
        <w:t>s</w:t>
      </w:r>
      <w:r w:rsidRPr="005F7A92">
        <w:rPr>
          <w:noProof/>
          <w:color w:val="000000" w:themeColor="text1"/>
        </w:rPr>
        <w:t>ed</w:t>
      </w:r>
      <w:r w:rsidRPr="005F7A92">
        <w:rPr>
          <w:color w:val="000000" w:themeColor="text1"/>
        </w:rPr>
        <w:t xml:space="preserve"> condition. This result suggests that the </w:t>
      </w:r>
      <w:bookmarkStart w:id="13" w:name="_Hlk512666823"/>
      <w:r w:rsidRPr="005F7A92">
        <w:rPr>
          <w:color w:val="000000" w:themeColor="text1"/>
        </w:rPr>
        <w:t xml:space="preserve">hydrogen production from TCDMR can be improved by </w:t>
      </w:r>
      <w:r w:rsidRPr="005F7A92">
        <w:rPr>
          <w:i/>
          <w:color w:val="000000" w:themeColor="text1"/>
        </w:rPr>
        <w:t>ca.</w:t>
      </w:r>
      <w:r w:rsidRPr="005F7A92">
        <w:rPr>
          <w:color w:val="000000" w:themeColor="text1"/>
        </w:rPr>
        <w:t xml:space="preserve"> 27% after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practice (</w:t>
      </w:r>
      <w:r w:rsidRPr="005F7A92">
        <w:rPr>
          <w:i/>
          <w:color w:val="000000" w:themeColor="text1"/>
        </w:rPr>
        <w:t>i.e.</w:t>
      </w:r>
      <w:r w:rsidRPr="005F7A92">
        <w:rPr>
          <w:color w:val="000000" w:themeColor="text1"/>
        </w:rPr>
        <w:t xml:space="preserve"> from 15.5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 xml:space="preserve">−1 </w:t>
      </w:r>
      <w:r w:rsidRPr="005F7A92">
        <w:rPr>
          <w:color w:val="000000" w:themeColor="text1"/>
        </w:rPr>
        <w:t xml:space="preserve">by TCDMR to 19.7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−1</w:t>
      </w:r>
      <w:r w:rsidRPr="005F7A92">
        <w:rPr>
          <w:color w:val="000000" w:themeColor="text1"/>
        </w:rPr>
        <w:t xml:space="preserve"> by OTCDMR, SI).</w:t>
      </w:r>
      <w:bookmarkEnd w:id="13"/>
    </w:p>
    <w:p w14:paraId="24824FE7" w14:textId="77777777" w:rsidR="008002AB" w:rsidRPr="005F7A92" w:rsidRDefault="008002AB" w:rsidP="00175BF9">
      <w:pPr>
        <w:pStyle w:val="NoSpacing"/>
        <w:rPr>
          <w:color w:val="000000" w:themeColor="text1"/>
        </w:rPr>
      </w:pPr>
      <w:r w:rsidRPr="005F7A92">
        <w:rPr>
          <w:noProof/>
          <w:color w:val="000000" w:themeColor="text1"/>
          <w:lang w:val="en-GB" w:eastAsia="en-GB"/>
        </w:rPr>
        <w:drawing>
          <wp:inline distT="0" distB="0" distL="0" distR="0" wp14:anchorId="109201E5" wp14:editId="4C5F5681">
            <wp:extent cx="5943600" cy="1437640"/>
            <wp:effectExtent l="0" t="0" r="0" b="0"/>
            <wp:docPr id="1"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047296-ED11-4B43-BE61-5433D4CBE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047296-ED11-4B43-BE61-5433D4CBED14}"/>
                        </a:ext>
                      </a:extLst>
                    </pic:cNvPr>
                    <pic:cNvPicPr>
                      <a:picLocks noChangeAspect="1"/>
                    </pic:cNvPicPr>
                  </pic:nvPicPr>
                  <pic:blipFill>
                    <a:blip r:embed="rId32"/>
                    <a:stretch>
                      <a:fillRect/>
                    </a:stretch>
                  </pic:blipFill>
                  <pic:spPr>
                    <a:xfrm>
                      <a:off x="0" y="0"/>
                      <a:ext cx="5943600" cy="1437640"/>
                    </a:xfrm>
                    <a:prstGeom prst="rect">
                      <a:avLst/>
                    </a:prstGeom>
                  </pic:spPr>
                </pic:pic>
              </a:graphicData>
            </a:graphic>
          </wp:inline>
        </w:drawing>
      </w:r>
    </w:p>
    <w:p w14:paraId="364006DE" w14:textId="566CB9DF" w:rsidR="008002AB" w:rsidRPr="005F7A92" w:rsidRDefault="008002AB" w:rsidP="00175BF9">
      <w:pPr>
        <w:pStyle w:val="Caption1"/>
        <w:rPr>
          <w:color w:val="000000" w:themeColor="text1"/>
        </w:rPr>
      </w:pPr>
      <w:r w:rsidRPr="005F7A92">
        <w:rPr>
          <w:b/>
          <w:color w:val="000000" w:themeColor="text1"/>
        </w:rPr>
        <w:t xml:space="preserve">Fig. 9. </w:t>
      </w:r>
      <w:r w:rsidRPr="005F7A92">
        <w:rPr>
          <w:color w:val="000000" w:themeColor="text1"/>
        </w:rPr>
        <w:t>(a)</w:t>
      </w:r>
      <w:r w:rsidRPr="005F7A92">
        <w:rPr>
          <w:b/>
          <w:color w:val="000000" w:themeColor="text1"/>
        </w:rPr>
        <w:t xml:space="preserve"> </w:t>
      </w:r>
      <w:r w:rsidRPr="005F7A92">
        <w:rPr>
          <w:color w:val="000000" w:themeColor="text1"/>
        </w:rPr>
        <w:t xml:space="preserve">Hydrogen mole fraction </w:t>
      </w:r>
      <w:r w:rsidRPr="005F7A92">
        <w:rPr>
          <w:noProof/>
          <w:color w:val="000000" w:themeColor="text1"/>
        </w:rPr>
        <w:t>in sides</w:t>
      </w:r>
      <w:r w:rsidRPr="005F7A92">
        <w:rPr>
          <w:color w:val="000000" w:themeColor="text1"/>
        </w:rPr>
        <w:t xml:space="preserve"> 3 (permeation side) and 4 (recycling side) along OTCDMR and TCDMR; (b) hydrogen flux from the side 2 (endothermic side) to 3 (permeation side) along OTCDMR and TCDM; (c) recovery yield in the permeation side (side 3) of OTCDMR and </w:t>
      </w:r>
      <w:r w:rsidRPr="005F7A92">
        <w:rPr>
          <w:noProof/>
          <w:color w:val="000000" w:themeColor="text1"/>
        </w:rPr>
        <w:t>TCDMR</w:t>
      </w:r>
      <w:r w:rsidRPr="005F7A92">
        <w:rPr>
          <w:color w:val="000000" w:themeColor="text1"/>
        </w:rPr>
        <w:t>.</w:t>
      </w:r>
    </w:p>
    <w:p w14:paraId="51544418" w14:textId="77777777" w:rsidR="008002AB" w:rsidRPr="005F7A92" w:rsidRDefault="008002AB" w:rsidP="00175BF9">
      <w:pPr>
        <w:rPr>
          <w:color w:val="000000" w:themeColor="text1"/>
        </w:rPr>
      </w:pPr>
    </w:p>
    <w:p w14:paraId="28C53791" w14:textId="77777777" w:rsidR="008002AB" w:rsidRPr="005F7A92" w:rsidRDefault="008002AB" w:rsidP="008002AB">
      <w:pPr>
        <w:pStyle w:val="Heading1"/>
        <w:numPr>
          <w:ilvl w:val="0"/>
          <w:numId w:val="22"/>
        </w:numPr>
        <w:ind w:left="357" w:hanging="357"/>
        <w:rPr>
          <w:color w:val="000000" w:themeColor="text1"/>
        </w:rPr>
      </w:pPr>
      <w:r w:rsidRPr="005F7A92">
        <w:rPr>
          <w:color w:val="000000" w:themeColor="text1"/>
        </w:rPr>
        <w:t>Conclusions</w:t>
      </w:r>
    </w:p>
    <w:p w14:paraId="30F19044" w14:textId="75EE705E" w:rsidR="00EB1467" w:rsidRPr="005F7A92" w:rsidRDefault="00EB1467" w:rsidP="00EB1467">
      <w:pPr>
        <w:rPr>
          <w:color w:val="000000" w:themeColor="text1"/>
        </w:rPr>
      </w:pPr>
      <w:r w:rsidRPr="005F7A92">
        <w:rPr>
          <w:color w:val="000000" w:themeColor="text1"/>
        </w:rPr>
        <w:t xml:space="preserve">In this study, a one-dimensional heterogeneous model based on the ideal gas model was used to perform the </w:t>
      </w:r>
      <w:r w:rsidR="00F83B34" w:rsidRPr="005F7A92">
        <w:rPr>
          <w:color w:val="000000" w:themeColor="text1"/>
        </w:rPr>
        <w:t>optimisation</w:t>
      </w:r>
      <w:r w:rsidRPr="005F7A92">
        <w:rPr>
          <w:color w:val="000000" w:themeColor="text1"/>
        </w:rPr>
        <w:t xml:space="preserve"> of a </w:t>
      </w:r>
      <w:r w:rsidRPr="005F7A92">
        <w:rPr>
          <w:rFonts w:asciiTheme="majorBidi" w:hAnsiTheme="majorBidi" w:cstheme="majorBidi"/>
          <w:color w:val="000000" w:themeColor="text1"/>
        </w:rPr>
        <w:t>thermally coupled double membrane reactor (</w:t>
      </w:r>
      <w:r w:rsidRPr="005F7A92">
        <w:rPr>
          <w:rFonts w:asciiTheme="majorBidi" w:hAnsiTheme="majorBidi" w:cstheme="majorBidi"/>
          <w:noProof/>
          <w:color w:val="000000" w:themeColor="text1"/>
        </w:rPr>
        <w:t>TCDMR</w:t>
      </w:r>
      <w:r w:rsidRPr="005F7A92">
        <w:rPr>
          <w:rFonts w:asciiTheme="majorBidi" w:hAnsiTheme="majorBidi" w:cstheme="majorBidi"/>
          <w:color w:val="000000" w:themeColor="text1"/>
        </w:rPr>
        <w:t xml:space="preserve">) </w:t>
      </w:r>
      <w:r w:rsidRPr="005F7A92">
        <w:rPr>
          <w:color w:val="000000" w:themeColor="text1"/>
        </w:rPr>
        <w:t>with two Ag-Pd membranes for the co-production of methanol (</w:t>
      </w:r>
      <w:r w:rsidRPr="005F7A92">
        <w:rPr>
          <w:i/>
          <w:color w:val="000000" w:themeColor="text1"/>
        </w:rPr>
        <w:t>via</w:t>
      </w:r>
      <w:r w:rsidRPr="005F7A92">
        <w:rPr>
          <w:color w:val="000000" w:themeColor="text1"/>
        </w:rPr>
        <w:t xml:space="preserve"> exothermic methanol synthesis reactions) and hydrogen (</w:t>
      </w:r>
      <w:r w:rsidRPr="005F7A92">
        <w:rPr>
          <w:i/>
          <w:color w:val="000000" w:themeColor="text1"/>
        </w:rPr>
        <w:t>via</w:t>
      </w:r>
      <w:r w:rsidRPr="005F7A92">
        <w:rPr>
          <w:color w:val="000000" w:themeColor="text1"/>
        </w:rPr>
        <w:t xml:space="preserve"> endothermic cyclohexane dehydrogenation). Comparative simulation practice using the </w:t>
      </w:r>
      <w:r w:rsidRPr="005F7A92">
        <w:rPr>
          <w:noProof/>
          <w:color w:val="000000" w:themeColor="text1"/>
        </w:rPr>
        <w:t>nonlinear</w:t>
      </w:r>
      <w:r w:rsidRPr="005F7A92">
        <w:rPr>
          <w:color w:val="000000" w:themeColor="text1"/>
        </w:rPr>
        <w:t xml:space="preserve"> genetic algorithm (GA), differential evolution (DE) and particle swarm </w:t>
      </w:r>
      <w:r w:rsidR="00F83B34" w:rsidRPr="005F7A92">
        <w:rPr>
          <w:color w:val="000000" w:themeColor="text1"/>
        </w:rPr>
        <w:t>optimisation</w:t>
      </w:r>
      <w:r w:rsidRPr="005F7A92">
        <w:rPr>
          <w:color w:val="000000" w:themeColor="text1"/>
        </w:rPr>
        <w:t xml:space="preserve"> (PSO) algorithms was carried out and identified the DE algorithm as the most suitable </w:t>
      </w:r>
      <w:r w:rsidR="00F83B34" w:rsidRPr="005F7A92">
        <w:rPr>
          <w:color w:val="000000" w:themeColor="text1"/>
        </w:rPr>
        <w:t>optimisation</w:t>
      </w:r>
      <w:r w:rsidRPr="005F7A92">
        <w:rPr>
          <w:color w:val="000000" w:themeColor="text1"/>
        </w:rPr>
        <w:t xml:space="preserve"> tool due to its ability to converge to the optimal solution with a </w:t>
      </w:r>
      <w:r w:rsidRPr="005F7A92">
        <w:rPr>
          <w:noProof/>
          <w:color w:val="000000" w:themeColor="text1"/>
        </w:rPr>
        <w:t>fewer</w:t>
      </w:r>
      <w:r w:rsidRPr="005F7A92">
        <w:rPr>
          <w:color w:val="000000" w:themeColor="text1"/>
        </w:rPr>
        <w:t xml:space="preserve"> number of iterations. This study elucidates the rationales for selecting DE as the best </w:t>
      </w:r>
      <w:r w:rsidR="00F83B34" w:rsidRPr="005F7A92">
        <w:rPr>
          <w:color w:val="000000" w:themeColor="text1"/>
        </w:rPr>
        <w:t>optimisation</w:t>
      </w:r>
      <w:r w:rsidRPr="005F7A92">
        <w:rPr>
          <w:color w:val="000000" w:themeColor="text1"/>
        </w:rPr>
        <w:t xml:space="preserve"> algorithm and acclaims the importance of the selection of a proper </w:t>
      </w:r>
      <w:r w:rsidR="00F83B34" w:rsidRPr="005F7A92">
        <w:rPr>
          <w:color w:val="000000" w:themeColor="text1"/>
        </w:rPr>
        <w:t>optimisation</w:t>
      </w:r>
      <w:r w:rsidRPr="005F7A92">
        <w:rPr>
          <w:color w:val="000000" w:themeColor="text1"/>
        </w:rPr>
        <w:t xml:space="preserve"> algorithm to guarantee the finding of the </w:t>
      </w:r>
      <w:r w:rsidR="008F5E34" w:rsidRPr="005F7A92">
        <w:rPr>
          <w:color w:val="000000" w:themeColor="text1"/>
        </w:rPr>
        <w:t>improved</w:t>
      </w:r>
      <w:r w:rsidRPr="005F7A92">
        <w:rPr>
          <w:color w:val="000000" w:themeColor="text1"/>
        </w:rPr>
        <w:t xml:space="preserve"> optimal solution. </w:t>
      </w:r>
    </w:p>
    <w:p w14:paraId="3E384B55" w14:textId="77777777" w:rsidR="009C35EA" w:rsidRPr="005F7A92" w:rsidRDefault="009C35EA" w:rsidP="009C35EA">
      <w:pPr>
        <w:rPr>
          <w:color w:val="000000" w:themeColor="text1"/>
        </w:rPr>
      </w:pPr>
    </w:p>
    <w:p w14:paraId="10AED26D" w14:textId="60E5DCB6" w:rsidR="008002AB" w:rsidRPr="005F7A92" w:rsidRDefault="008002AB" w:rsidP="00175BF9">
      <w:pPr>
        <w:rPr>
          <w:color w:val="000000" w:themeColor="text1"/>
        </w:rPr>
      </w:pPr>
      <w:r w:rsidRPr="005F7A92">
        <w:rPr>
          <w:color w:val="000000" w:themeColor="text1"/>
        </w:rPr>
        <w:t xml:space="preserve">Based on the DE algorithm, </w:t>
      </w:r>
      <w:r w:rsidRPr="005F7A92">
        <w:rPr>
          <w:rFonts w:asciiTheme="majorBidi" w:hAnsiTheme="majorBidi" w:cstheme="majorBidi"/>
          <w:color w:val="000000" w:themeColor="text1"/>
        </w:rPr>
        <w:t xml:space="preserve">TCDMR </w:t>
      </w:r>
      <w:r w:rsidRPr="005F7A92">
        <w:rPr>
          <w:rFonts w:asciiTheme="majorBidi" w:hAnsiTheme="majorBidi" w:cstheme="majorBidi"/>
          <w:noProof/>
          <w:color w:val="000000" w:themeColor="text1"/>
        </w:rPr>
        <w:t>was optimi</w:t>
      </w:r>
      <w:r w:rsidR="00785308" w:rsidRPr="005F7A92">
        <w:rPr>
          <w:rFonts w:asciiTheme="majorBidi" w:hAnsiTheme="majorBidi" w:cstheme="majorBidi"/>
          <w:noProof/>
          <w:color w:val="000000" w:themeColor="text1"/>
        </w:rPr>
        <w:t>s</w:t>
      </w:r>
      <w:r w:rsidRPr="005F7A92">
        <w:rPr>
          <w:rFonts w:asciiTheme="majorBidi" w:hAnsiTheme="majorBidi" w:cstheme="majorBidi"/>
          <w:noProof/>
          <w:color w:val="000000" w:themeColor="text1"/>
        </w:rPr>
        <w:t>ed</w:t>
      </w:r>
      <w:r w:rsidRPr="005F7A92">
        <w:rPr>
          <w:rFonts w:asciiTheme="majorBidi" w:hAnsiTheme="majorBidi" w:cstheme="majorBidi"/>
          <w:color w:val="000000" w:themeColor="text1"/>
        </w:rPr>
        <w:t xml:space="preserve"> as </w:t>
      </w:r>
      <w:r w:rsidRPr="005F7A92">
        <w:rPr>
          <w:color w:val="000000" w:themeColor="text1"/>
        </w:rPr>
        <w:t>OTCDMR (</w:t>
      </w:r>
      <w:r w:rsidRPr="005F7A92">
        <w:rPr>
          <w:i/>
          <w:color w:val="000000" w:themeColor="text1"/>
        </w:rPr>
        <w:t>i.e.</w:t>
      </w:r>
      <w:r w:rsidRPr="005F7A92">
        <w:rPr>
          <w:color w:val="000000" w:themeColor="text1"/>
        </w:rPr>
        <w:t xml:space="preserve"> the operation parameters of temperatures, pressures and flowrates) and its performance (in terms of heat transfer, methanol synthesis, </w:t>
      </w:r>
      <w:r w:rsidRPr="005F7A92">
        <w:rPr>
          <w:rFonts w:asciiTheme="majorBidi" w:hAnsiTheme="majorBidi" w:cstheme="majorBidi"/>
          <w:color w:val="000000" w:themeColor="text1"/>
        </w:rPr>
        <w:t xml:space="preserve">cyclohexane dehydrogenation and hydrogen permeation) </w:t>
      </w:r>
      <w:r w:rsidRPr="005F7A92">
        <w:rPr>
          <w:rFonts w:asciiTheme="majorBidi" w:hAnsiTheme="majorBidi" w:cstheme="majorBidi"/>
          <w:noProof/>
          <w:color w:val="000000" w:themeColor="text1"/>
        </w:rPr>
        <w:t>was discussed</w:t>
      </w:r>
      <w:r w:rsidRPr="005F7A92">
        <w:rPr>
          <w:rFonts w:asciiTheme="majorBidi" w:hAnsiTheme="majorBidi" w:cstheme="majorBidi"/>
          <w:color w:val="000000" w:themeColor="text1"/>
        </w:rPr>
        <w:t xml:space="preserve"> and compared with that by the conventional methanol reactor (CMR) and </w:t>
      </w:r>
      <w:r w:rsidRPr="005F7A92">
        <w:rPr>
          <w:color w:val="000000" w:themeColor="text1"/>
        </w:rPr>
        <w:t xml:space="preserve">TCDMR which are operated using the industry-relevant conditions. The simulation results showed that the operation of </w:t>
      </w:r>
      <w:r w:rsidRPr="005F7A92">
        <w:rPr>
          <w:rFonts w:asciiTheme="majorBidi" w:hAnsiTheme="majorBidi" w:cstheme="majorBidi"/>
          <w:noProof/>
          <w:color w:val="000000" w:themeColor="text1"/>
        </w:rPr>
        <w:t>TCDMR</w:t>
      </w:r>
      <w:r w:rsidRPr="005F7A92">
        <w:rPr>
          <w:rFonts w:asciiTheme="majorBidi" w:hAnsiTheme="majorBidi" w:cstheme="majorBidi"/>
          <w:color w:val="000000" w:themeColor="text1"/>
        </w:rPr>
        <w:t xml:space="preserve"> under the </w:t>
      </w:r>
      <w:r w:rsidRPr="005F7A92">
        <w:rPr>
          <w:rFonts w:asciiTheme="majorBidi" w:hAnsiTheme="majorBidi" w:cstheme="majorBidi"/>
          <w:noProof/>
          <w:color w:val="000000" w:themeColor="text1"/>
        </w:rPr>
        <w:t>optimi</w:t>
      </w:r>
      <w:r w:rsidR="00785308" w:rsidRPr="005F7A92">
        <w:rPr>
          <w:rFonts w:asciiTheme="majorBidi" w:hAnsiTheme="majorBidi" w:cstheme="majorBidi"/>
          <w:noProof/>
          <w:color w:val="000000" w:themeColor="text1"/>
        </w:rPr>
        <w:t>s</w:t>
      </w:r>
      <w:r w:rsidRPr="005F7A92">
        <w:rPr>
          <w:rFonts w:asciiTheme="majorBidi" w:hAnsiTheme="majorBidi" w:cstheme="majorBidi"/>
          <w:noProof/>
          <w:color w:val="000000" w:themeColor="text1"/>
        </w:rPr>
        <w:t>ed</w:t>
      </w:r>
      <w:r w:rsidRPr="005F7A92">
        <w:rPr>
          <w:rFonts w:asciiTheme="majorBidi" w:hAnsiTheme="majorBidi" w:cstheme="majorBidi"/>
          <w:color w:val="000000" w:themeColor="text1"/>
        </w:rPr>
        <w:t xml:space="preserve"> condition could improve the heat transfer performance of the system,</w:t>
      </w:r>
      <w:r w:rsidRPr="005F7A92">
        <w:rPr>
          <w:color w:val="000000" w:themeColor="text1"/>
        </w:rPr>
        <w:t xml:space="preserve"> which </w:t>
      </w:r>
      <w:r w:rsidRPr="005F7A92">
        <w:rPr>
          <w:noProof/>
          <w:color w:val="000000" w:themeColor="text1"/>
        </w:rPr>
        <w:t>favo</w:t>
      </w:r>
      <w:r w:rsidR="00DF5C41" w:rsidRPr="005F7A92">
        <w:rPr>
          <w:noProof/>
          <w:color w:val="000000" w:themeColor="text1"/>
        </w:rPr>
        <w:t>u</w:t>
      </w:r>
      <w:r w:rsidRPr="005F7A92">
        <w:rPr>
          <w:noProof/>
          <w:color w:val="000000" w:themeColor="text1"/>
        </w:rPr>
        <w:t>rs</w:t>
      </w:r>
      <w:r w:rsidRPr="005F7A92">
        <w:rPr>
          <w:color w:val="000000" w:themeColor="text1"/>
        </w:rPr>
        <w:t xml:space="preserve"> both methanol synthesis and cyclohexane dehydrogenation reactions. In comparison with the CMR, the methanol production rate by OTCDMR could be improved by 22.6% as 315.7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−1</w:t>
      </w:r>
      <w:r w:rsidRPr="005F7A92">
        <w:rPr>
          <w:color w:val="000000" w:themeColor="text1"/>
        </w:rPr>
        <w:t xml:space="preserve">. In the endothermic side of </w:t>
      </w:r>
      <w:r w:rsidRPr="005F7A92">
        <w:rPr>
          <w:noProof/>
          <w:color w:val="000000" w:themeColor="text1"/>
        </w:rPr>
        <w:t>TCDMR</w:t>
      </w:r>
      <w:r w:rsidRPr="005F7A92">
        <w:rPr>
          <w:color w:val="000000" w:themeColor="text1"/>
        </w:rPr>
        <w:t xml:space="preserve">, after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the cyclohexane conversion could be improved by 6.1%, along with the 5.5% increase in the hydrogen recovery from the endothermic side to the permeation sides. After the </w:t>
      </w:r>
      <w:r w:rsidRPr="005F7A92">
        <w:rPr>
          <w:noProof/>
          <w:color w:val="000000" w:themeColor="text1"/>
        </w:rPr>
        <w:t>optimi</w:t>
      </w:r>
      <w:r w:rsidR="00785308" w:rsidRPr="005F7A92">
        <w:rPr>
          <w:noProof/>
          <w:color w:val="000000" w:themeColor="text1"/>
        </w:rPr>
        <w:t>s</w:t>
      </w:r>
      <w:r w:rsidRPr="005F7A92">
        <w:rPr>
          <w:noProof/>
          <w:color w:val="000000" w:themeColor="text1"/>
        </w:rPr>
        <w:t>ation</w:t>
      </w:r>
      <w:r w:rsidRPr="005F7A92">
        <w:rPr>
          <w:color w:val="000000" w:themeColor="text1"/>
        </w:rPr>
        <w:t xml:space="preserve">, OTCDMR could improve the total hydrogen production by </w:t>
      </w:r>
      <w:r w:rsidRPr="005F7A92">
        <w:rPr>
          <w:i/>
          <w:color w:val="000000" w:themeColor="text1"/>
        </w:rPr>
        <w:t>ca.</w:t>
      </w:r>
      <w:r w:rsidRPr="005F7A92">
        <w:rPr>
          <w:color w:val="000000" w:themeColor="text1"/>
        </w:rPr>
        <w:t xml:space="preserve"> 27%, from 15.5 to 19.7 </w:t>
      </w:r>
      <w:r w:rsidR="00C4546B" w:rsidRPr="005F7A92">
        <w:rPr>
          <w:color w:val="000000" w:themeColor="text1"/>
        </w:rPr>
        <w:t>tonnes</w:t>
      </w:r>
      <w:r w:rsidRPr="005F7A92">
        <w:rPr>
          <w:color w:val="000000" w:themeColor="text1"/>
        </w:rPr>
        <w:t xml:space="preserve"> day</w:t>
      </w:r>
      <w:r w:rsidRPr="005F7A92">
        <w:rPr>
          <w:color w:val="000000" w:themeColor="text1"/>
          <w:vertAlign w:val="superscript"/>
        </w:rPr>
        <w:t>−1</w:t>
      </w:r>
      <w:r w:rsidRPr="005F7A92">
        <w:rPr>
          <w:color w:val="000000" w:themeColor="text1"/>
        </w:rPr>
        <w:t xml:space="preserve">. Therefore, this work provides a guideline to improve and </w:t>
      </w:r>
      <w:r w:rsidRPr="005F7A92">
        <w:rPr>
          <w:noProof/>
          <w:color w:val="000000" w:themeColor="text1"/>
        </w:rPr>
        <w:t>optimi</w:t>
      </w:r>
      <w:r w:rsidR="00785308" w:rsidRPr="005F7A92">
        <w:rPr>
          <w:noProof/>
          <w:color w:val="000000" w:themeColor="text1"/>
        </w:rPr>
        <w:t>s</w:t>
      </w:r>
      <w:r w:rsidRPr="005F7A92">
        <w:rPr>
          <w:noProof/>
          <w:color w:val="000000" w:themeColor="text1"/>
        </w:rPr>
        <w:t>e</w:t>
      </w:r>
      <w:r w:rsidRPr="005F7A92">
        <w:rPr>
          <w:color w:val="000000" w:themeColor="text1"/>
        </w:rPr>
        <w:t xml:space="preserve"> the process for the co-production of methanol and hydrogen, which is technically relevant to address the demand </w:t>
      </w:r>
      <w:r w:rsidR="00DF5C41" w:rsidRPr="005F7A92">
        <w:rPr>
          <w:noProof/>
          <w:color w:val="000000" w:themeColor="text1"/>
        </w:rPr>
        <w:t>for</w:t>
      </w:r>
      <w:r w:rsidRPr="005F7A92">
        <w:rPr>
          <w:color w:val="000000" w:themeColor="text1"/>
        </w:rPr>
        <w:t xml:space="preserve"> sustainable energy by the industry and society.</w:t>
      </w:r>
    </w:p>
    <w:p w14:paraId="1DCB4B35" w14:textId="51470D01" w:rsidR="001A2BD5" w:rsidRPr="005F7A92" w:rsidRDefault="00BD6C70" w:rsidP="00175BF9">
      <w:pPr>
        <w:rPr>
          <w:color w:val="000000" w:themeColor="text1"/>
        </w:rPr>
      </w:pPr>
      <w:r w:rsidRPr="00BD6C70">
        <w:rPr>
          <w:color w:val="000000" w:themeColor="text1"/>
        </w:rPr>
        <w:t>It is worth noting that despite much ongoing research in the field of the coupled auto-thermal reactors, there are still technical barriers such as their operability and controllability, hindering their real practice in the industry (</w:t>
      </w:r>
      <w:r w:rsidRPr="00BD6C70">
        <w:rPr>
          <w:color w:val="000000" w:themeColor="text1"/>
          <w:lang w:val="en-GB"/>
        </w:rPr>
        <w:t>Altimari &amp; Bildea, 2009)</w:t>
      </w:r>
      <w:r w:rsidRPr="00BD6C70">
        <w:rPr>
          <w:color w:val="000000" w:themeColor="text1"/>
        </w:rPr>
        <w:t>. Therefore, the operational and control difficulties, arising from the integration of heat transfer, reaction and hydrogen diffusion through membranes in these reactors, should be addressed for the further design of a highly performing system. In this regard, the integrated process design and control should be taken into consideration which is beyond the scope of the current contribution and needs to be considered in future studies (Vega et al., 2014; Baldea &amp;</w:t>
      </w:r>
      <w:r w:rsidRPr="00BD6C70">
        <w:rPr>
          <w:color w:val="000000" w:themeColor="text1"/>
          <w:lang w:val="en-GB"/>
        </w:rPr>
        <w:t xml:space="preserve"> Harjunkoski</w:t>
      </w:r>
      <w:r w:rsidRPr="00BD6C70">
        <w:rPr>
          <w:color w:val="000000" w:themeColor="text1"/>
        </w:rPr>
        <w:t>, 2014)</w:t>
      </w:r>
      <w:r w:rsidR="00AE1A4F" w:rsidRPr="005F7A92">
        <w:rPr>
          <w:color w:val="000000" w:themeColor="text1"/>
        </w:rPr>
        <w:t>.</w:t>
      </w:r>
    </w:p>
    <w:p w14:paraId="1B10FF28" w14:textId="77777777" w:rsidR="008002AB" w:rsidRPr="005F7A92" w:rsidRDefault="008002AB" w:rsidP="00175BF9">
      <w:pPr>
        <w:pStyle w:val="Heading1"/>
        <w:ind w:left="360" w:hanging="360"/>
        <w:rPr>
          <w:color w:val="000000" w:themeColor="text1"/>
        </w:rPr>
      </w:pPr>
      <w:r w:rsidRPr="005F7A92">
        <w:rPr>
          <w:color w:val="000000" w:themeColor="text1"/>
        </w:rPr>
        <w:lastRenderedPageBreak/>
        <w:t>Acknowledgement</w:t>
      </w:r>
    </w:p>
    <w:p w14:paraId="76195F45" w14:textId="77777777" w:rsidR="008002AB" w:rsidRPr="005F7A92" w:rsidRDefault="008002AB" w:rsidP="00175BF9">
      <w:pPr>
        <w:rPr>
          <w:color w:val="000000" w:themeColor="text1"/>
          <w:lang w:val="en-GB"/>
        </w:rPr>
      </w:pPr>
      <w:bookmarkStart w:id="14" w:name="_Toc480970501"/>
      <w:r w:rsidRPr="005F7A92">
        <w:rPr>
          <w:color w:val="000000" w:themeColor="text1"/>
          <w:lang w:val="en-GB"/>
        </w:rPr>
        <w:t xml:space="preserve">RV acknowledges The University of Manchester President's Doctoral Scholar Award for supporting his </w:t>
      </w:r>
      <w:r w:rsidRPr="005F7A92">
        <w:rPr>
          <w:noProof/>
          <w:color w:val="000000" w:themeColor="text1"/>
          <w:lang w:val="en-GB"/>
        </w:rPr>
        <w:t>Ph</w:t>
      </w:r>
      <w:r w:rsidR="00785308" w:rsidRPr="005F7A92">
        <w:rPr>
          <w:noProof/>
          <w:color w:val="000000" w:themeColor="text1"/>
          <w:lang w:val="en-GB"/>
        </w:rPr>
        <w:t>D</w:t>
      </w:r>
      <w:r w:rsidRPr="005F7A92">
        <w:rPr>
          <w:color w:val="000000" w:themeColor="text1"/>
          <w:lang w:val="en-GB"/>
        </w:rPr>
        <w:t xml:space="preserve"> research.</w:t>
      </w:r>
    </w:p>
    <w:p w14:paraId="4668CDAE" w14:textId="77777777" w:rsidR="008002AB" w:rsidRPr="005F7A92" w:rsidRDefault="008002AB" w:rsidP="00175BF9">
      <w:pPr>
        <w:rPr>
          <w:color w:val="000000" w:themeColor="text1"/>
          <w:lang w:val="en-GB"/>
        </w:rPr>
      </w:pPr>
    </w:p>
    <w:p w14:paraId="3DA7708A" w14:textId="77777777" w:rsidR="008002AB" w:rsidRPr="005F7A92" w:rsidRDefault="008002AB" w:rsidP="00175BF9">
      <w:pPr>
        <w:pStyle w:val="Heading1"/>
        <w:ind w:left="360" w:hanging="360"/>
        <w:rPr>
          <w:color w:val="000000" w:themeColor="text1"/>
        </w:rPr>
      </w:pPr>
      <w:r w:rsidRPr="005F7A92">
        <w:rPr>
          <w:color w:val="000000" w:themeColor="text1"/>
        </w:rPr>
        <w:t>Nomenclature</w:t>
      </w:r>
      <w:bookmarkEnd w:id="14"/>
    </w:p>
    <w:tbl>
      <w:tblPr>
        <w:tblW w:w="9450" w:type="dxa"/>
        <w:tblLook w:val="01E0" w:firstRow="1" w:lastRow="1" w:firstColumn="1" w:lastColumn="1" w:noHBand="0" w:noVBand="0"/>
      </w:tblPr>
      <w:tblGrid>
        <w:gridCol w:w="630"/>
        <w:gridCol w:w="8820"/>
      </w:tblGrid>
      <w:tr w:rsidR="008002AB" w:rsidRPr="005F7A92" w14:paraId="589F3E3D" w14:textId="77777777" w:rsidTr="00175BF9">
        <w:tc>
          <w:tcPr>
            <w:tcW w:w="630" w:type="dxa"/>
          </w:tcPr>
          <w:p w14:paraId="5B95404A" w14:textId="77777777" w:rsidR="008002AB" w:rsidRPr="005F7A92" w:rsidRDefault="008002AB" w:rsidP="00175BF9">
            <w:pPr>
              <w:rPr>
                <w:i/>
                <w:iCs/>
                <w:color w:val="000000" w:themeColor="text1"/>
                <w:sz w:val="22"/>
                <w:szCs w:val="22"/>
              </w:rPr>
            </w:pPr>
            <w:r w:rsidRPr="005F7A92">
              <w:rPr>
                <w:i/>
                <w:iCs/>
                <w:color w:val="000000" w:themeColor="text1"/>
                <w:sz w:val="22"/>
                <w:szCs w:val="22"/>
              </w:rPr>
              <w:t>a</w:t>
            </w:r>
            <w:r w:rsidRPr="005F7A92">
              <w:rPr>
                <w:i/>
                <w:iCs/>
                <w:color w:val="000000" w:themeColor="text1"/>
                <w:sz w:val="22"/>
                <w:szCs w:val="22"/>
                <w:vertAlign w:val="subscript"/>
              </w:rPr>
              <w:t>v</w:t>
            </w:r>
          </w:p>
        </w:tc>
        <w:tc>
          <w:tcPr>
            <w:tcW w:w="8820" w:type="dxa"/>
          </w:tcPr>
          <w:p w14:paraId="07D02EC7" w14:textId="77777777" w:rsidR="008002AB" w:rsidRPr="005F7A92" w:rsidRDefault="008002AB" w:rsidP="00175BF9">
            <w:pPr>
              <w:rPr>
                <w:color w:val="000000" w:themeColor="text1"/>
                <w:sz w:val="22"/>
                <w:szCs w:val="22"/>
              </w:rPr>
            </w:pPr>
            <w:r w:rsidRPr="005F7A92">
              <w:rPr>
                <w:color w:val="000000" w:themeColor="text1"/>
                <w:sz w:val="22"/>
                <w:szCs w:val="22"/>
              </w:rPr>
              <w:t xml:space="preserve">Specific surface area of </w:t>
            </w:r>
            <w:r w:rsidR="00DF5C41" w:rsidRPr="005F7A92">
              <w:rPr>
                <w:color w:val="000000" w:themeColor="text1"/>
                <w:sz w:val="22"/>
                <w:szCs w:val="22"/>
              </w:rPr>
              <w:t xml:space="preserve">the </w:t>
            </w:r>
            <w:r w:rsidRPr="005F7A92">
              <w:rPr>
                <w:noProof/>
                <w:color w:val="000000" w:themeColor="text1"/>
                <w:sz w:val="22"/>
                <w:szCs w:val="22"/>
              </w:rPr>
              <w:t>catalyst</w:t>
            </w:r>
            <w:r w:rsidRPr="005F7A92">
              <w:rPr>
                <w:color w:val="000000" w:themeColor="text1"/>
                <w:sz w:val="22"/>
                <w:szCs w:val="22"/>
              </w:rPr>
              <w:t xml:space="preserve"> pellet [m</w:t>
            </w:r>
            <w:r w:rsidRPr="005F7A92">
              <w:rPr>
                <w:color w:val="000000" w:themeColor="text1"/>
                <w:sz w:val="22"/>
                <w:szCs w:val="22"/>
                <w:vertAlign w:val="superscript"/>
              </w:rPr>
              <w:t>2</w:t>
            </w:r>
            <w:r w:rsidRPr="005F7A92">
              <w:rPr>
                <w:color w:val="000000" w:themeColor="text1"/>
                <w:sz w:val="22"/>
                <w:szCs w:val="22"/>
              </w:rPr>
              <w:t xml:space="preserve"> m</w:t>
            </w:r>
            <w:r w:rsidRPr="005F7A92">
              <w:rPr>
                <w:color w:val="000000" w:themeColor="text1"/>
                <w:sz w:val="22"/>
                <w:szCs w:val="22"/>
                <w:vertAlign w:val="superscript"/>
              </w:rPr>
              <w:t>−3</w:t>
            </w:r>
            <w:r w:rsidRPr="005F7A92">
              <w:rPr>
                <w:color w:val="000000" w:themeColor="text1"/>
                <w:sz w:val="22"/>
                <w:szCs w:val="22"/>
              </w:rPr>
              <w:t>]</w:t>
            </w:r>
          </w:p>
        </w:tc>
      </w:tr>
      <w:tr w:rsidR="008002AB" w:rsidRPr="005F7A92" w14:paraId="6430A549" w14:textId="77777777" w:rsidTr="00175BF9">
        <w:tc>
          <w:tcPr>
            <w:tcW w:w="630" w:type="dxa"/>
          </w:tcPr>
          <w:p w14:paraId="7023A1F8" w14:textId="77777777" w:rsidR="008002AB" w:rsidRPr="005F7A92" w:rsidRDefault="008002AB" w:rsidP="00175BF9">
            <w:pPr>
              <w:tabs>
                <w:tab w:val="left" w:pos="939"/>
              </w:tabs>
              <w:rPr>
                <w:color w:val="000000" w:themeColor="text1"/>
                <w:sz w:val="22"/>
                <w:szCs w:val="22"/>
                <w:vertAlign w:val="subscript"/>
              </w:rPr>
            </w:pPr>
            <w:r w:rsidRPr="005F7A92">
              <w:rPr>
                <w:color w:val="000000" w:themeColor="text1"/>
                <w:sz w:val="22"/>
                <w:szCs w:val="22"/>
              </w:rPr>
              <w:t>A</w:t>
            </w:r>
            <w:r w:rsidRPr="005F7A92">
              <w:rPr>
                <w:color w:val="000000" w:themeColor="text1"/>
                <w:sz w:val="22"/>
                <w:szCs w:val="22"/>
                <w:vertAlign w:val="subscript"/>
              </w:rPr>
              <w:t>c</w:t>
            </w:r>
          </w:p>
        </w:tc>
        <w:tc>
          <w:tcPr>
            <w:tcW w:w="8820" w:type="dxa"/>
          </w:tcPr>
          <w:p w14:paraId="220991F2" w14:textId="77777777" w:rsidR="008002AB" w:rsidRPr="005F7A92" w:rsidRDefault="008002AB" w:rsidP="00175BF9">
            <w:pPr>
              <w:rPr>
                <w:color w:val="000000" w:themeColor="text1"/>
                <w:sz w:val="22"/>
                <w:szCs w:val="22"/>
              </w:rPr>
            </w:pPr>
            <w:r w:rsidRPr="005F7A92">
              <w:rPr>
                <w:color w:val="000000" w:themeColor="text1"/>
                <w:sz w:val="22"/>
                <w:szCs w:val="22"/>
              </w:rPr>
              <w:t>Cross section area of the reactor tube [m</w:t>
            </w:r>
            <w:r w:rsidRPr="005F7A92">
              <w:rPr>
                <w:color w:val="000000" w:themeColor="text1"/>
                <w:sz w:val="22"/>
                <w:szCs w:val="22"/>
                <w:vertAlign w:val="superscript"/>
              </w:rPr>
              <w:t>2</w:t>
            </w:r>
            <w:r w:rsidRPr="005F7A92">
              <w:rPr>
                <w:color w:val="000000" w:themeColor="text1"/>
                <w:sz w:val="22"/>
                <w:szCs w:val="22"/>
              </w:rPr>
              <w:t>]</w:t>
            </w:r>
          </w:p>
        </w:tc>
      </w:tr>
      <w:tr w:rsidR="008002AB" w:rsidRPr="005F7A92" w14:paraId="218E53FD" w14:textId="77777777" w:rsidTr="00175BF9">
        <w:tc>
          <w:tcPr>
            <w:tcW w:w="630" w:type="dxa"/>
          </w:tcPr>
          <w:p w14:paraId="3941E073"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A</w:t>
            </w:r>
            <w:r w:rsidRPr="005F7A92">
              <w:rPr>
                <w:i/>
                <w:iCs/>
                <w:color w:val="000000" w:themeColor="text1"/>
                <w:sz w:val="22"/>
                <w:szCs w:val="22"/>
                <w:vertAlign w:val="subscript"/>
              </w:rPr>
              <w:t>i</w:t>
            </w:r>
          </w:p>
        </w:tc>
        <w:tc>
          <w:tcPr>
            <w:tcW w:w="8820" w:type="dxa"/>
          </w:tcPr>
          <w:p w14:paraId="2F4C6A14" w14:textId="77777777" w:rsidR="008002AB" w:rsidRPr="005F7A92" w:rsidRDefault="008002AB" w:rsidP="00175BF9">
            <w:pPr>
              <w:rPr>
                <w:color w:val="000000" w:themeColor="text1"/>
                <w:sz w:val="22"/>
                <w:szCs w:val="22"/>
              </w:rPr>
            </w:pPr>
            <w:r w:rsidRPr="005F7A92">
              <w:rPr>
                <w:color w:val="000000" w:themeColor="text1"/>
                <w:sz w:val="22"/>
                <w:szCs w:val="22"/>
              </w:rPr>
              <w:t xml:space="preserve">Inside </w:t>
            </w:r>
            <w:r w:rsidR="00DF5C41" w:rsidRPr="005F7A92">
              <w:rPr>
                <w:color w:val="000000" w:themeColor="text1"/>
                <w:sz w:val="22"/>
                <w:szCs w:val="22"/>
              </w:rPr>
              <w:t xml:space="preserve">the </w:t>
            </w:r>
            <w:r w:rsidRPr="005F7A92">
              <w:rPr>
                <w:noProof/>
                <w:color w:val="000000" w:themeColor="text1"/>
                <w:sz w:val="22"/>
                <w:szCs w:val="22"/>
              </w:rPr>
              <w:t>area</w:t>
            </w:r>
            <w:r w:rsidRPr="005F7A92">
              <w:rPr>
                <w:color w:val="000000" w:themeColor="text1"/>
                <w:sz w:val="22"/>
                <w:szCs w:val="22"/>
              </w:rPr>
              <w:t xml:space="preserve"> of </w:t>
            </w:r>
            <w:r w:rsidR="00DF5C41" w:rsidRPr="005F7A92">
              <w:rPr>
                <w:color w:val="000000" w:themeColor="text1"/>
                <w:sz w:val="22"/>
                <w:szCs w:val="22"/>
              </w:rPr>
              <w:t xml:space="preserve">the </w:t>
            </w:r>
            <w:r w:rsidRPr="005F7A92">
              <w:rPr>
                <w:noProof/>
                <w:color w:val="000000" w:themeColor="text1"/>
                <w:sz w:val="22"/>
                <w:szCs w:val="22"/>
              </w:rPr>
              <w:t>inner</w:t>
            </w:r>
            <w:r w:rsidRPr="005F7A92">
              <w:rPr>
                <w:color w:val="000000" w:themeColor="text1"/>
                <w:sz w:val="22"/>
                <w:szCs w:val="22"/>
              </w:rPr>
              <w:t xml:space="preserve"> tube [m</w:t>
            </w:r>
            <w:r w:rsidRPr="005F7A92">
              <w:rPr>
                <w:color w:val="000000" w:themeColor="text1"/>
                <w:sz w:val="22"/>
                <w:szCs w:val="22"/>
                <w:vertAlign w:val="superscript"/>
              </w:rPr>
              <w:t>2</w:t>
            </w:r>
            <w:r w:rsidRPr="005F7A92">
              <w:rPr>
                <w:color w:val="000000" w:themeColor="text1"/>
                <w:sz w:val="22"/>
                <w:szCs w:val="22"/>
              </w:rPr>
              <w:t>]</w:t>
            </w:r>
          </w:p>
        </w:tc>
      </w:tr>
      <w:tr w:rsidR="008002AB" w:rsidRPr="005F7A92" w14:paraId="57115803" w14:textId="77777777" w:rsidTr="00175BF9">
        <w:tc>
          <w:tcPr>
            <w:tcW w:w="630" w:type="dxa"/>
          </w:tcPr>
          <w:p w14:paraId="6C38D8C4"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A</w:t>
            </w:r>
            <w:r w:rsidRPr="005F7A92">
              <w:rPr>
                <w:i/>
                <w:iCs/>
                <w:color w:val="000000" w:themeColor="text1"/>
                <w:sz w:val="22"/>
                <w:szCs w:val="22"/>
                <w:vertAlign w:val="subscript"/>
              </w:rPr>
              <w:t>o</w:t>
            </w:r>
          </w:p>
        </w:tc>
        <w:tc>
          <w:tcPr>
            <w:tcW w:w="8820" w:type="dxa"/>
          </w:tcPr>
          <w:p w14:paraId="5BE0B875" w14:textId="77777777" w:rsidR="008002AB" w:rsidRPr="005F7A92" w:rsidRDefault="008002AB" w:rsidP="00175BF9">
            <w:pPr>
              <w:rPr>
                <w:color w:val="000000" w:themeColor="text1"/>
                <w:sz w:val="22"/>
                <w:szCs w:val="22"/>
              </w:rPr>
            </w:pPr>
            <w:r w:rsidRPr="005F7A92">
              <w:rPr>
                <w:color w:val="000000" w:themeColor="text1"/>
                <w:sz w:val="22"/>
                <w:szCs w:val="22"/>
              </w:rPr>
              <w:t xml:space="preserve">Outside </w:t>
            </w:r>
            <w:r w:rsidR="00DF5C41" w:rsidRPr="005F7A92">
              <w:rPr>
                <w:color w:val="000000" w:themeColor="text1"/>
                <w:sz w:val="22"/>
                <w:szCs w:val="22"/>
              </w:rPr>
              <w:t xml:space="preserve">the </w:t>
            </w:r>
            <w:r w:rsidRPr="005F7A92">
              <w:rPr>
                <w:noProof/>
                <w:color w:val="000000" w:themeColor="text1"/>
                <w:sz w:val="22"/>
                <w:szCs w:val="22"/>
              </w:rPr>
              <w:t>area</w:t>
            </w:r>
            <w:r w:rsidRPr="005F7A92">
              <w:rPr>
                <w:color w:val="000000" w:themeColor="text1"/>
                <w:sz w:val="22"/>
                <w:szCs w:val="22"/>
              </w:rPr>
              <w:t xml:space="preserve"> of </w:t>
            </w:r>
            <w:r w:rsidR="00DF5C41" w:rsidRPr="005F7A92">
              <w:rPr>
                <w:color w:val="000000" w:themeColor="text1"/>
                <w:sz w:val="22"/>
                <w:szCs w:val="22"/>
              </w:rPr>
              <w:t xml:space="preserve">the </w:t>
            </w:r>
            <w:r w:rsidRPr="005F7A92">
              <w:rPr>
                <w:noProof/>
                <w:color w:val="000000" w:themeColor="text1"/>
                <w:sz w:val="22"/>
                <w:szCs w:val="22"/>
              </w:rPr>
              <w:t>inner</w:t>
            </w:r>
            <w:r w:rsidRPr="005F7A92">
              <w:rPr>
                <w:color w:val="000000" w:themeColor="text1"/>
                <w:sz w:val="22"/>
                <w:szCs w:val="22"/>
              </w:rPr>
              <w:t xml:space="preserve"> tube [m</w:t>
            </w:r>
            <w:r w:rsidRPr="005F7A92">
              <w:rPr>
                <w:color w:val="000000" w:themeColor="text1"/>
                <w:sz w:val="22"/>
                <w:szCs w:val="22"/>
                <w:vertAlign w:val="superscript"/>
              </w:rPr>
              <w:t>2</w:t>
            </w:r>
            <w:r w:rsidRPr="005F7A92">
              <w:rPr>
                <w:color w:val="000000" w:themeColor="text1"/>
                <w:sz w:val="22"/>
                <w:szCs w:val="22"/>
              </w:rPr>
              <w:t>]</w:t>
            </w:r>
          </w:p>
        </w:tc>
      </w:tr>
      <w:tr w:rsidR="008002AB" w:rsidRPr="005F7A92" w14:paraId="4FAC2F9D" w14:textId="77777777" w:rsidTr="00175BF9">
        <w:tc>
          <w:tcPr>
            <w:tcW w:w="630" w:type="dxa"/>
          </w:tcPr>
          <w:p w14:paraId="4F6A606D" w14:textId="77777777" w:rsidR="008002AB" w:rsidRPr="005F7A92" w:rsidRDefault="008002AB" w:rsidP="00175BF9">
            <w:pPr>
              <w:rPr>
                <w:i/>
                <w:iCs/>
                <w:color w:val="000000" w:themeColor="text1"/>
                <w:sz w:val="22"/>
                <w:szCs w:val="22"/>
              </w:rPr>
            </w:pPr>
            <w:r w:rsidRPr="005F7A92">
              <w:rPr>
                <w:i/>
                <w:iCs/>
                <w:color w:val="000000" w:themeColor="text1"/>
                <w:sz w:val="22"/>
                <w:szCs w:val="22"/>
              </w:rPr>
              <w:t>C</w:t>
            </w:r>
          </w:p>
        </w:tc>
        <w:tc>
          <w:tcPr>
            <w:tcW w:w="8820" w:type="dxa"/>
          </w:tcPr>
          <w:p w14:paraId="3F0220AC" w14:textId="77777777" w:rsidR="008002AB" w:rsidRPr="005F7A92" w:rsidRDefault="008002AB" w:rsidP="00175BF9">
            <w:pPr>
              <w:rPr>
                <w:color w:val="000000" w:themeColor="text1"/>
                <w:sz w:val="22"/>
                <w:szCs w:val="22"/>
              </w:rPr>
            </w:pPr>
            <w:r w:rsidRPr="005F7A92">
              <w:rPr>
                <w:color w:val="000000" w:themeColor="text1"/>
                <w:sz w:val="22"/>
                <w:szCs w:val="22"/>
              </w:rPr>
              <w:t>Total concentration [mol m</w:t>
            </w:r>
            <w:r w:rsidRPr="005F7A92">
              <w:rPr>
                <w:color w:val="000000" w:themeColor="text1"/>
                <w:sz w:val="22"/>
                <w:szCs w:val="22"/>
                <w:vertAlign w:val="superscript"/>
              </w:rPr>
              <w:t>−3</w:t>
            </w:r>
            <w:r w:rsidRPr="005F7A92">
              <w:rPr>
                <w:color w:val="000000" w:themeColor="text1"/>
                <w:sz w:val="22"/>
                <w:szCs w:val="22"/>
              </w:rPr>
              <w:t>]</w:t>
            </w:r>
          </w:p>
        </w:tc>
      </w:tr>
      <w:tr w:rsidR="008002AB" w:rsidRPr="005F7A92" w14:paraId="7FBA7800" w14:textId="77777777" w:rsidTr="00175BF9">
        <w:tc>
          <w:tcPr>
            <w:tcW w:w="630" w:type="dxa"/>
          </w:tcPr>
          <w:p w14:paraId="1BAB7EAB"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C</w:t>
            </w:r>
            <w:r w:rsidRPr="005F7A92">
              <w:rPr>
                <w:i/>
                <w:iCs/>
                <w:color w:val="000000" w:themeColor="text1"/>
                <w:sz w:val="22"/>
                <w:szCs w:val="22"/>
                <w:vertAlign w:val="subscript"/>
              </w:rPr>
              <w:t>p</w:t>
            </w:r>
          </w:p>
        </w:tc>
        <w:tc>
          <w:tcPr>
            <w:tcW w:w="8820" w:type="dxa"/>
          </w:tcPr>
          <w:p w14:paraId="1D27176D" w14:textId="77777777" w:rsidR="008002AB" w:rsidRPr="005F7A92" w:rsidRDefault="008002AB" w:rsidP="00175BF9">
            <w:pPr>
              <w:rPr>
                <w:color w:val="000000" w:themeColor="text1"/>
                <w:sz w:val="22"/>
                <w:szCs w:val="22"/>
              </w:rPr>
            </w:pPr>
            <w:r w:rsidRPr="005F7A92">
              <w:rPr>
                <w:color w:val="000000" w:themeColor="text1"/>
                <w:sz w:val="22"/>
                <w:szCs w:val="22"/>
              </w:rPr>
              <w:t>Specific heat of the gas at constant pressure [J mol</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3FF45DE8" w14:textId="77777777" w:rsidTr="00175BF9">
        <w:tc>
          <w:tcPr>
            <w:tcW w:w="630" w:type="dxa"/>
          </w:tcPr>
          <w:p w14:paraId="2F9A9C2D"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d</w:t>
            </w:r>
            <w:r w:rsidRPr="005F7A92">
              <w:rPr>
                <w:i/>
                <w:iCs/>
                <w:color w:val="000000" w:themeColor="text1"/>
                <w:sz w:val="22"/>
                <w:szCs w:val="22"/>
                <w:vertAlign w:val="subscript"/>
              </w:rPr>
              <w:t>p</w:t>
            </w:r>
          </w:p>
        </w:tc>
        <w:tc>
          <w:tcPr>
            <w:tcW w:w="8820" w:type="dxa"/>
          </w:tcPr>
          <w:p w14:paraId="59662DB5" w14:textId="77777777" w:rsidR="008002AB" w:rsidRPr="005F7A92" w:rsidRDefault="008002AB" w:rsidP="00175BF9">
            <w:pPr>
              <w:rPr>
                <w:color w:val="000000" w:themeColor="text1"/>
                <w:sz w:val="22"/>
                <w:szCs w:val="22"/>
              </w:rPr>
            </w:pPr>
            <w:r w:rsidRPr="005F7A92">
              <w:rPr>
                <w:color w:val="000000" w:themeColor="text1"/>
                <w:sz w:val="22"/>
                <w:szCs w:val="22"/>
              </w:rPr>
              <w:t>Particle diameter [m]</w:t>
            </w:r>
          </w:p>
        </w:tc>
      </w:tr>
      <w:tr w:rsidR="008002AB" w:rsidRPr="005F7A92" w14:paraId="1BC4E730" w14:textId="77777777" w:rsidTr="00175BF9">
        <w:tc>
          <w:tcPr>
            <w:tcW w:w="630" w:type="dxa"/>
          </w:tcPr>
          <w:p w14:paraId="1CC36F5D"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D</w:t>
            </w:r>
            <w:r w:rsidRPr="005F7A92">
              <w:rPr>
                <w:i/>
                <w:iCs/>
                <w:color w:val="000000" w:themeColor="text1"/>
                <w:sz w:val="22"/>
                <w:szCs w:val="22"/>
                <w:vertAlign w:val="subscript"/>
              </w:rPr>
              <w:t>i</w:t>
            </w:r>
          </w:p>
        </w:tc>
        <w:tc>
          <w:tcPr>
            <w:tcW w:w="8820" w:type="dxa"/>
          </w:tcPr>
          <w:p w14:paraId="109413B6" w14:textId="77777777" w:rsidR="008002AB" w:rsidRPr="005F7A92" w:rsidRDefault="008002AB" w:rsidP="00175BF9">
            <w:pPr>
              <w:rPr>
                <w:color w:val="000000" w:themeColor="text1"/>
                <w:sz w:val="22"/>
                <w:szCs w:val="22"/>
              </w:rPr>
            </w:pPr>
            <w:r w:rsidRPr="005F7A92">
              <w:rPr>
                <w:noProof/>
                <w:color w:val="000000" w:themeColor="text1"/>
                <w:sz w:val="22"/>
                <w:szCs w:val="22"/>
              </w:rPr>
              <w:t>T</w:t>
            </w:r>
            <w:r w:rsidR="00DF5C41" w:rsidRPr="005F7A92">
              <w:rPr>
                <w:noProof/>
                <w:color w:val="000000" w:themeColor="text1"/>
                <w:sz w:val="22"/>
                <w:szCs w:val="22"/>
              </w:rPr>
              <w:t>he t</w:t>
            </w:r>
            <w:r w:rsidRPr="005F7A92">
              <w:rPr>
                <w:noProof/>
                <w:color w:val="000000" w:themeColor="text1"/>
                <w:sz w:val="22"/>
                <w:szCs w:val="22"/>
              </w:rPr>
              <w:t>ube</w:t>
            </w:r>
            <w:r w:rsidRPr="005F7A92">
              <w:rPr>
                <w:color w:val="000000" w:themeColor="text1"/>
                <w:sz w:val="22"/>
                <w:szCs w:val="22"/>
              </w:rPr>
              <w:t xml:space="preserve"> inside diameter [m]</w:t>
            </w:r>
          </w:p>
        </w:tc>
      </w:tr>
      <w:tr w:rsidR="008002AB" w:rsidRPr="005F7A92" w14:paraId="0FFFF07E" w14:textId="77777777" w:rsidTr="00175BF9">
        <w:tc>
          <w:tcPr>
            <w:tcW w:w="630" w:type="dxa"/>
          </w:tcPr>
          <w:p w14:paraId="6BE5ED82"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D</w:t>
            </w:r>
            <w:r w:rsidRPr="005F7A92">
              <w:rPr>
                <w:i/>
                <w:iCs/>
                <w:color w:val="000000" w:themeColor="text1"/>
                <w:sz w:val="22"/>
                <w:szCs w:val="22"/>
                <w:vertAlign w:val="subscript"/>
              </w:rPr>
              <w:t>ij</w:t>
            </w:r>
          </w:p>
        </w:tc>
        <w:tc>
          <w:tcPr>
            <w:tcW w:w="8820" w:type="dxa"/>
          </w:tcPr>
          <w:p w14:paraId="6ED58298" w14:textId="77777777" w:rsidR="008002AB" w:rsidRPr="005F7A92" w:rsidRDefault="00DF5C41" w:rsidP="00175BF9">
            <w:pPr>
              <w:rPr>
                <w:color w:val="000000" w:themeColor="text1"/>
                <w:sz w:val="22"/>
                <w:szCs w:val="22"/>
              </w:rPr>
            </w:pPr>
            <w:r w:rsidRPr="005F7A92">
              <w:rPr>
                <w:noProof/>
                <w:color w:val="000000" w:themeColor="text1"/>
                <w:sz w:val="22"/>
                <w:szCs w:val="22"/>
              </w:rPr>
              <w:t>The b</w:t>
            </w:r>
            <w:r w:rsidR="008002AB" w:rsidRPr="005F7A92">
              <w:rPr>
                <w:noProof/>
                <w:color w:val="000000" w:themeColor="text1"/>
                <w:sz w:val="22"/>
                <w:szCs w:val="22"/>
              </w:rPr>
              <w:t>inary</w:t>
            </w:r>
            <w:r w:rsidR="008002AB" w:rsidRPr="005F7A92">
              <w:rPr>
                <w:color w:val="000000" w:themeColor="text1"/>
                <w:sz w:val="22"/>
                <w:szCs w:val="22"/>
              </w:rPr>
              <w:t xml:space="preserve"> diffusion coefficient of component </w:t>
            </w:r>
            <w:r w:rsidR="008002AB" w:rsidRPr="005F7A92">
              <w:rPr>
                <w:i/>
                <w:iCs/>
                <w:noProof/>
                <w:color w:val="000000" w:themeColor="text1"/>
                <w:sz w:val="22"/>
                <w:szCs w:val="22"/>
              </w:rPr>
              <w:t>i</w:t>
            </w:r>
            <w:r w:rsidR="008002AB" w:rsidRPr="005F7A92">
              <w:rPr>
                <w:color w:val="000000" w:themeColor="text1"/>
                <w:sz w:val="22"/>
                <w:szCs w:val="22"/>
              </w:rPr>
              <w:t xml:space="preserve"> in </w:t>
            </w:r>
            <w:r w:rsidR="008002AB" w:rsidRPr="005F7A92">
              <w:rPr>
                <w:i/>
                <w:iCs/>
                <w:color w:val="000000" w:themeColor="text1"/>
                <w:sz w:val="22"/>
                <w:szCs w:val="22"/>
              </w:rPr>
              <w:t>j</w:t>
            </w:r>
            <w:r w:rsidR="008002AB" w:rsidRPr="005F7A92">
              <w:rPr>
                <w:color w:val="000000" w:themeColor="text1"/>
                <w:sz w:val="22"/>
                <w:szCs w:val="22"/>
              </w:rPr>
              <w:t xml:space="preserve"> [m</w:t>
            </w:r>
            <w:r w:rsidR="008002AB" w:rsidRPr="005F7A92">
              <w:rPr>
                <w:color w:val="000000" w:themeColor="text1"/>
                <w:sz w:val="22"/>
                <w:szCs w:val="22"/>
                <w:vertAlign w:val="superscript"/>
              </w:rPr>
              <w:t>2</w:t>
            </w:r>
            <w:r w:rsidR="008002AB" w:rsidRPr="005F7A92">
              <w:rPr>
                <w:color w:val="000000" w:themeColor="text1"/>
                <w:sz w:val="22"/>
                <w:szCs w:val="22"/>
              </w:rPr>
              <w:t xml:space="preserve"> s</w:t>
            </w:r>
            <w:r w:rsidR="008002AB" w:rsidRPr="005F7A92">
              <w:rPr>
                <w:color w:val="000000" w:themeColor="text1"/>
                <w:sz w:val="22"/>
                <w:szCs w:val="22"/>
                <w:vertAlign w:val="superscript"/>
              </w:rPr>
              <w:t>−1</w:t>
            </w:r>
            <w:r w:rsidR="008002AB" w:rsidRPr="005F7A92">
              <w:rPr>
                <w:color w:val="000000" w:themeColor="text1"/>
                <w:sz w:val="22"/>
                <w:szCs w:val="22"/>
              </w:rPr>
              <w:t>]</w:t>
            </w:r>
          </w:p>
        </w:tc>
      </w:tr>
      <w:tr w:rsidR="008002AB" w:rsidRPr="005F7A92" w14:paraId="68353EC6" w14:textId="77777777" w:rsidTr="00175BF9">
        <w:tc>
          <w:tcPr>
            <w:tcW w:w="630" w:type="dxa"/>
          </w:tcPr>
          <w:p w14:paraId="68B9BB35"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D</w:t>
            </w:r>
            <w:r w:rsidRPr="005F7A92">
              <w:rPr>
                <w:i/>
                <w:iCs/>
                <w:color w:val="000000" w:themeColor="text1"/>
                <w:sz w:val="22"/>
                <w:szCs w:val="22"/>
                <w:vertAlign w:val="subscript"/>
              </w:rPr>
              <w:t>im</w:t>
            </w:r>
          </w:p>
        </w:tc>
        <w:tc>
          <w:tcPr>
            <w:tcW w:w="8820" w:type="dxa"/>
          </w:tcPr>
          <w:p w14:paraId="384FCB41" w14:textId="77777777" w:rsidR="008002AB" w:rsidRPr="005F7A92" w:rsidRDefault="008002AB" w:rsidP="00175BF9">
            <w:pPr>
              <w:rPr>
                <w:color w:val="000000" w:themeColor="text1"/>
                <w:sz w:val="22"/>
                <w:szCs w:val="22"/>
              </w:rPr>
            </w:pPr>
            <w:r w:rsidRPr="005F7A92">
              <w:rPr>
                <w:noProof/>
                <w:color w:val="000000" w:themeColor="text1"/>
                <w:sz w:val="22"/>
                <w:szCs w:val="22"/>
              </w:rPr>
              <w:t>Diffusion</w:t>
            </w:r>
            <w:r w:rsidRPr="005F7A92">
              <w:rPr>
                <w:color w:val="000000" w:themeColor="text1"/>
                <w:sz w:val="22"/>
                <w:szCs w:val="22"/>
              </w:rPr>
              <w:t xml:space="preserve"> coefficient of component </w:t>
            </w:r>
            <w:r w:rsidRPr="005F7A92">
              <w:rPr>
                <w:i/>
                <w:iCs/>
                <w:noProof/>
                <w:color w:val="000000" w:themeColor="text1"/>
                <w:sz w:val="22"/>
                <w:szCs w:val="22"/>
              </w:rPr>
              <w:t>i</w:t>
            </w:r>
            <w:r w:rsidRPr="005F7A92">
              <w:rPr>
                <w:color w:val="000000" w:themeColor="text1"/>
                <w:sz w:val="22"/>
                <w:szCs w:val="22"/>
              </w:rPr>
              <w:t xml:space="preserve"> in the mixture [m</w:t>
            </w:r>
            <w:r w:rsidRPr="005F7A92">
              <w:rPr>
                <w:color w:val="000000" w:themeColor="text1"/>
                <w:sz w:val="22"/>
                <w:szCs w:val="22"/>
                <w:vertAlign w:val="superscript"/>
              </w:rPr>
              <w:t>2</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2A2B8BCB" w14:textId="77777777" w:rsidTr="00175BF9">
        <w:tc>
          <w:tcPr>
            <w:tcW w:w="630" w:type="dxa"/>
          </w:tcPr>
          <w:p w14:paraId="5DB61AAE"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D</w:t>
            </w:r>
            <w:r w:rsidRPr="005F7A92">
              <w:rPr>
                <w:i/>
                <w:iCs/>
                <w:color w:val="000000" w:themeColor="text1"/>
                <w:sz w:val="22"/>
                <w:szCs w:val="22"/>
                <w:vertAlign w:val="subscript"/>
              </w:rPr>
              <w:t>o</w:t>
            </w:r>
          </w:p>
        </w:tc>
        <w:tc>
          <w:tcPr>
            <w:tcW w:w="8820" w:type="dxa"/>
          </w:tcPr>
          <w:p w14:paraId="2E2A5C81" w14:textId="77777777" w:rsidR="008002AB" w:rsidRPr="005F7A92" w:rsidRDefault="008002AB" w:rsidP="00175BF9">
            <w:pPr>
              <w:rPr>
                <w:color w:val="000000" w:themeColor="text1"/>
                <w:sz w:val="22"/>
                <w:szCs w:val="22"/>
              </w:rPr>
            </w:pPr>
            <w:r w:rsidRPr="005F7A92">
              <w:rPr>
                <w:color w:val="000000" w:themeColor="text1"/>
                <w:sz w:val="22"/>
                <w:szCs w:val="22"/>
              </w:rPr>
              <w:t>Tube outside diameter [m]</w:t>
            </w:r>
          </w:p>
        </w:tc>
      </w:tr>
      <w:tr w:rsidR="008002AB" w:rsidRPr="005F7A92" w14:paraId="1BED88C5" w14:textId="77777777" w:rsidTr="00175BF9">
        <w:tc>
          <w:tcPr>
            <w:tcW w:w="630" w:type="dxa"/>
          </w:tcPr>
          <w:p w14:paraId="639EB6CC"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f</w:t>
            </w:r>
            <w:r w:rsidRPr="005F7A92">
              <w:rPr>
                <w:i/>
                <w:iCs/>
                <w:color w:val="000000" w:themeColor="text1"/>
                <w:sz w:val="22"/>
                <w:szCs w:val="22"/>
                <w:vertAlign w:val="subscript"/>
              </w:rPr>
              <w:t>i</w:t>
            </w:r>
          </w:p>
        </w:tc>
        <w:tc>
          <w:tcPr>
            <w:tcW w:w="8820" w:type="dxa"/>
          </w:tcPr>
          <w:p w14:paraId="5AD797F5" w14:textId="77777777" w:rsidR="008002AB" w:rsidRPr="005F7A92" w:rsidRDefault="008002AB" w:rsidP="00175BF9">
            <w:pPr>
              <w:rPr>
                <w:color w:val="000000" w:themeColor="text1"/>
                <w:sz w:val="22"/>
                <w:szCs w:val="22"/>
              </w:rPr>
            </w:pPr>
            <w:r w:rsidRPr="005F7A92">
              <w:rPr>
                <w:color w:val="000000" w:themeColor="text1"/>
                <w:sz w:val="22"/>
                <w:szCs w:val="22"/>
              </w:rPr>
              <w:t xml:space="preserve">Partial fugacity of component </w:t>
            </w:r>
            <w:r w:rsidRPr="005F7A92">
              <w:rPr>
                <w:i/>
                <w:iCs/>
                <w:noProof/>
                <w:color w:val="000000" w:themeColor="text1"/>
                <w:sz w:val="22"/>
                <w:szCs w:val="22"/>
              </w:rPr>
              <w:t>i</w:t>
            </w:r>
            <w:r w:rsidRPr="005F7A92">
              <w:rPr>
                <w:color w:val="000000" w:themeColor="text1"/>
                <w:sz w:val="22"/>
                <w:szCs w:val="22"/>
              </w:rPr>
              <w:t xml:space="preserve"> [bar]</w:t>
            </w:r>
          </w:p>
        </w:tc>
      </w:tr>
      <w:tr w:rsidR="008002AB" w:rsidRPr="005F7A92" w14:paraId="5A2A0516" w14:textId="77777777" w:rsidTr="00175BF9">
        <w:tc>
          <w:tcPr>
            <w:tcW w:w="630" w:type="dxa"/>
          </w:tcPr>
          <w:p w14:paraId="02A49D3A" w14:textId="77777777" w:rsidR="008002AB" w:rsidRPr="005F7A92" w:rsidRDefault="008002AB" w:rsidP="00175BF9">
            <w:pPr>
              <w:rPr>
                <w:i/>
                <w:iCs/>
                <w:color w:val="000000" w:themeColor="text1"/>
                <w:sz w:val="22"/>
                <w:szCs w:val="22"/>
              </w:rPr>
            </w:pPr>
            <w:r w:rsidRPr="005F7A92">
              <w:rPr>
                <w:i/>
                <w:iCs/>
                <w:color w:val="000000" w:themeColor="text1"/>
                <w:sz w:val="22"/>
                <w:szCs w:val="22"/>
              </w:rPr>
              <w:t>F</w:t>
            </w:r>
          </w:p>
        </w:tc>
        <w:tc>
          <w:tcPr>
            <w:tcW w:w="8820" w:type="dxa"/>
          </w:tcPr>
          <w:p w14:paraId="00305B45" w14:textId="77777777" w:rsidR="008002AB" w:rsidRPr="005F7A92" w:rsidRDefault="008002AB" w:rsidP="00175BF9">
            <w:pPr>
              <w:rPr>
                <w:color w:val="000000" w:themeColor="text1"/>
                <w:sz w:val="22"/>
                <w:szCs w:val="22"/>
              </w:rPr>
            </w:pPr>
            <w:r w:rsidRPr="005F7A92">
              <w:rPr>
                <w:color w:val="000000" w:themeColor="text1"/>
                <w:sz w:val="22"/>
                <w:szCs w:val="22"/>
              </w:rPr>
              <w:t>Total molar flow rate [mol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06546AC" w14:textId="77777777" w:rsidTr="00175BF9">
        <w:tc>
          <w:tcPr>
            <w:tcW w:w="630" w:type="dxa"/>
          </w:tcPr>
          <w:p w14:paraId="19121579"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h</w:t>
            </w:r>
            <w:r w:rsidRPr="005F7A92">
              <w:rPr>
                <w:i/>
                <w:iCs/>
                <w:color w:val="000000" w:themeColor="text1"/>
                <w:sz w:val="22"/>
                <w:szCs w:val="22"/>
                <w:vertAlign w:val="subscript"/>
              </w:rPr>
              <w:t>f</w:t>
            </w:r>
          </w:p>
        </w:tc>
        <w:tc>
          <w:tcPr>
            <w:tcW w:w="8820" w:type="dxa"/>
          </w:tcPr>
          <w:p w14:paraId="65CE8F88" w14:textId="77777777" w:rsidR="008002AB" w:rsidRPr="005F7A92" w:rsidRDefault="008002AB" w:rsidP="00175BF9">
            <w:pPr>
              <w:rPr>
                <w:color w:val="000000" w:themeColor="text1"/>
                <w:sz w:val="22"/>
                <w:szCs w:val="22"/>
              </w:rPr>
            </w:pPr>
            <w:r w:rsidRPr="005F7A92">
              <w:rPr>
                <w:color w:val="000000" w:themeColor="text1"/>
                <w:sz w:val="22"/>
                <w:szCs w:val="22"/>
              </w:rPr>
              <w:t>Gas-solid heat transfer coefficient [W m</w:t>
            </w:r>
            <w:r w:rsidRPr="005F7A92">
              <w:rPr>
                <w:color w:val="000000" w:themeColor="text1"/>
                <w:sz w:val="22"/>
                <w:szCs w:val="22"/>
                <w:vertAlign w:val="superscript"/>
              </w:rPr>
              <w:t>−2</w:t>
            </w:r>
            <w:r w:rsidRPr="005F7A92">
              <w:rPr>
                <w:color w:val="000000" w:themeColor="text1"/>
                <w:sz w:val="22"/>
                <w:szCs w:val="22"/>
              </w:rPr>
              <w:t xml:space="preserve"> K</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69637CEE" w14:textId="77777777" w:rsidTr="00175BF9">
        <w:tc>
          <w:tcPr>
            <w:tcW w:w="630" w:type="dxa"/>
          </w:tcPr>
          <w:p w14:paraId="08550E67"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h</w:t>
            </w:r>
            <w:r w:rsidRPr="005F7A92">
              <w:rPr>
                <w:i/>
                <w:iCs/>
                <w:color w:val="000000" w:themeColor="text1"/>
                <w:sz w:val="22"/>
                <w:szCs w:val="22"/>
                <w:vertAlign w:val="subscript"/>
              </w:rPr>
              <w:t>i</w:t>
            </w:r>
          </w:p>
        </w:tc>
        <w:tc>
          <w:tcPr>
            <w:tcW w:w="8820" w:type="dxa"/>
          </w:tcPr>
          <w:p w14:paraId="421637B2" w14:textId="77777777" w:rsidR="008002AB" w:rsidRPr="005F7A92" w:rsidRDefault="008002AB" w:rsidP="00175BF9">
            <w:pPr>
              <w:rPr>
                <w:color w:val="000000" w:themeColor="text1"/>
                <w:sz w:val="22"/>
                <w:szCs w:val="22"/>
              </w:rPr>
            </w:pPr>
            <w:r w:rsidRPr="005F7A92">
              <w:rPr>
                <w:color w:val="000000" w:themeColor="text1"/>
                <w:sz w:val="22"/>
                <w:szCs w:val="22"/>
              </w:rPr>
              <w:t xml:space="preserve">Heat transfer coefficient between fluid phase and reactor wall in </w:t>
            </w:r>
            <w:r w:rsidR="00DF5C41" w:rsidRPr="005F7A92">
              <w:rPr>
                <w:color w:val="000000" w:themeColor="text1"/>
                <w:sz w:val="22"/>
                <w:szCs w:val="22"/>
              </w:rPr>
              <w:t xml:space="preserve">the </w:t>
            </w:r>
            <w:r w:rsidRPr="005F7A92">
              <w:rPr>
                <w:noProof/>
                <w:color w:val="000000" w:themeColor="text1"/>
                <w:sz w:val="22"/>
                <w:szCs w:val="22"/>
              </w:rPr>
              <w:t>exothermic</w:t>
            </w:r>
            <w:r w:rsidRPr="005F7A92">
              <w:rPr>
                <w:color w:val="000000" w:themeColor="text1"/>
                <w:sz w:val="22"/>
                <w:szCs w:val="22"/>
              </w:rPr>
              <w:t xml:space="preserve"> side [W m</w:t>
            </w:r>
            <w:r w:rsidRPr="005F7A92">
              <w:rPr>
                <w:color w:val="000000" w:themeColor="text1"/>
                <w:sz w:val="22"/>
                <w:szCs w:val="22"/>
                <w:vertAlign w:val="superscript"/>
              </w:rPr>
              <w:t>−2</w:t>
            </w:r>
            <w:r w:rsidRPr="005F7A92">
              <w:rPr>
                <w:color w:val="000000" w:themeColor="text1"/>
                <w:sz w:val="22"/>
                <w:szCs w:val="22"/>
              </w:rPr>
              <w:t xml:space="preserve"> K</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226F6EC1" w14:textId="77777777" w:rsidTr="00175BF9">
        <w:tc>
          <w:tcPr>
            <w:tcW w:w="630" w:type="dxa"/>
          </w:tcPr>
          <w:p w14:paraId="28BCAB6D"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h</w:t>
            </w:r>
            <w:r w:rsidRPr="005F7A92">
              <w:rPr>
                <w:i/>
                <w:iCs/>
                <w:color w:val="000000" w:themeColor="text1"/>
                <w:sz w:val="22"/>
                <w:szCs w:val="22"/>
                <w:vertAlign w:val="subscript"/>
              </w:rPr>
              <w:t>o</w:t>
            </w:r>
          </w:p>
        </w:tc>
        <w:tc>
          <w:tcPr>
            <w:tcW w:w="8820" w:type="dxa"/>
          </w:tcPr>
          <w:p w14:paraId="69093CD4" w14:textId="77777777" w:rsidR="008002AB" w:rsidRPr="005F7A92" w:rsidRDefault="008002AB" w:rsidP="00175BF9">
            <w:pPr>
              <w:rPr>
                <w:color w:val="000000" w:themeColor="text1"/>
                <w:sz w:val="22"/>
                <w:szCs w:val="22"/>
              </w:rPr>
            </w:pPr>
            <w:r w:rsidRPr="005F7A92">
              <w:rPr>
                <w:color w:val="000000" w:themeColor="text1"/>
                <w:sz w:val="22"/>
                <w:szCs w:val="22"/>
              </w:rPr>
              <w:t xml:space="preserve">Heat transfer coefficient between fluid phase and reactor wall in </w:t>
            </w:r>
            <w:r w:rsidR="00DF5C41" w:rsidRPr="005F7A92">
              <w:rPr>
                <w:color w:val="000000" w:themeColor="text1"/>
                <w:sz w:val="22"/>
                <w:szCs w:val="22"/>
              </w:rPr>
              <w:t xml:space="preserve">the </w:t>
            </w:r>
            <w:r w:rsidRPr="005F7A92">
              <w:rPr>
                <w:noProof/>
                <w:color w:val="000000" w:themeColor="text1"/>
                <w:sz w:val="22"/>
                <w:szCs w:val="22"/>
              </w:rPr>
              <w:t>endothermic</w:t>
            </w:r>
            <w:r w:rsidRPr="005F7A92">
              <w:rPr>
                <w:color w:val="000000" w:themeColor="text1"/>
                <w:sz w:val="22"/>
                <w:szCs w:val="22"/>
              </w:rPr>
              <w:t xml:space="preserve"> side [W m</w:t>
            </w:r>
            <w:r w:rsidRPr="005F7A92">
              <w:rPr>
                <w:color w:val="000000" w:themeColor="text1"/>
                <w:sz w:val="22"/>
                <w:szCs w:val="22"/>
                <w:vertAlign w:val="superscript"/>
              </w:rPr>
              <w:t>−2</w:t>
            </w:r>
            <w:r w:rsidRPr="005F7A92">
              <w:rPr>
                <w:color w:val="000000" w:themeColor="text1"/>
                <w:sz w:val="22"/>
                <w:szCs w:val="22"/>
              </w:rPr>
              <w:t xml:space="preserve"> K</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0FD6B46D" w14:textId="77777777" w:rsidTr="00175BF9">
        <w:tc>
          <w:tcPr>
            <w:tcW w:w="630" w:type="dxa"/>
          </w:tcPr>
          <w:p w14:paraId="27F89E82" w14:textId="77777777" w:rsidR="008002AB" w:rsidRPr="005F7A92" w:rsidRDefault="008002AB" w:rsidP="00175BF9">
            <w:pPr>
              <w:rPr>
                <w:i/>
                <w:iCs/>
                <w:color w:val="000000" w:themeColor="text1"/>
                <w:sz w:val="22"/>
                <w:szCs w:val="22"/>
                <w:vertAlign w:val="subscript"/>
              </w:rPr>
            </w:pPr>
            <w:r w:rsidRPr="005F7A92">
              <w:rPr>
                <w:color w:val="000000" w:themeColor="text1"/>
                <w:sz w:val="22"/>
                <w:szCs w:val="22"/>
              </w:rPr>
              <w:t>Δ</w:t>
            </w:r>
            <w:r w:rsidRPr="005F7A92">
              <w:rPr>
                <w:i/>
                <w:iCs/>
                <w:color w:val="000000" w:themeColor="text1"/>
                <w:sz w:val="22"/>
                <w:szCs w:val="22"/>
              </w:rPr>
              <w:t>H</w:t>
            </w:r>
            <w:r w:rsidRPr="005F7A92">
              <w:rPr>
                <w:i/>
                <w:iCs/>
                <w:color w:val="000000" w:themeColor="text1"/>
                <w:sz w:val="22"/>
                <w:szCs w:val="22"/>
                <w:vertAlign w:val="subscript"/>
              </w:rPr>
              <w:t>f</w:t>
            </w:r>
            <w:r w:rsidRPr="005F7A92">
              <w:rPr>
                <w:i/>
                <w:iCs/>
                <w:noProof/>
                <w:color w:val="000000" w:themeColor="text1"/>
                <w:sz w:val="22"/>
                <w:szCs w:val="22"/>
                <w:vertAlign w:val="subscript"/>
              </w:rPr>
              <w:t>,i</w:t>
            </w:r>
          </w:p>
        </w:tc>
        <w:tc>
          <w:tcPr>
            <w:tcW w:w="8820" w:type="dxa"/>
          </w:tcPr>
          <w:p w14:paraId="07E5A424" w14:textId="77777777" w:rsidR="008002AB" w:rsidRPr="005F7A92" w:rsidRDefault="008002AB" w:rsidP="00175BF9">
            <w:pPr>
              <w:rPr>
                <w:color w:val="000000" w:themeColor="text1"/>
                <w:sz w:val="22"/>
                <w:szCs w:val="22"/>
              </w:rPr>
            </w:pPr>
            <w:r w:rsidRPr="005F7A92">
              <w:rPr>
                <w:color w:val="000000" w:themeColor="text1"/>
                <w:sz w:val="22"/>
                <w:szCs w:val="22"/>
              </w:rPr>
              <w:t xml:space="preserve">Enthalpy of formation of component </w:t>
            </w:r>
            <w:r w:rsidRPr="005F7A92">
              <w:rPr>
                <w:i/>
                <w:iCs/>
                <w:noProof/>
                <w:color w:val="000000" w:themeColor="text1"/>
                <w:sz w:val="22"/>
                <w:szCs w:val="22"/>
              </w:rPr>
              <w:t>i</w:t>
            </w:r>
            <w:r w:rsidRPr="005F7A92">
              <w:rPr>
                <w:color w:val="000000" w:themeColor="text1"/>
                <w:sz w:val="22"/>
                <w:szCs w:val="22"/>
              </w:rPr>
              <w:t xml:space="preserve"> [J mol</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17846FAB" w14:textId="77777777" w:rsidTr="00175BF9">
        <w:tc>
          <w:tcPr>
            <w:tcW w:w="630" w:type="dxa"/>
          </w:tcPr>
          <w:p w14:paraId="3AD467AE" w14:textId="77777777" w:rsidR="008002AB" w:rsidRPr="005F7A92" w:rsidRDefault="008002AB" w:rsidP="00175BF9">
            <w:pPr>
              <w:rPr>
                <w:i/>
                <w:iCs/>
                <w:color w:val="000000" w:themeColor="text1"/>
                <w:sz w:val="22"/>
                <w:szCs w:val="22"/>
              </w:rPr>
            </w:pPr>
            <w:r w:rsidRPr="005F7A92">
              <w:rPr>
                <w:i/>
                <w:iCs/>
                <w:color w:val="000000" w:themeColor="text1"/>
                <w:sz w:val="22"/>
                <w:szCs w:val="22"/>
              </w:rPr>
              <w:t>J</w:t>
            </w:r>
            <w:r w:rsidRPr="005F7A92">
              <w:rPr>
                <w:i/>
                <w:iCs/>
                <w:color w:val="000000" w:themeColor="text1"/>
                <w:sz w:val="22"/>
                <w:szCs w:val="22"/>
                <w:vertAlign w:val="subscript"/>
              </w:rPr>
              <w:t>H</w:t>
            </w:r>
          </w:p>
        </w:tc>
        <w:tc>
          <w:tcPr>
            <w:tcW w:w="8820" w:type="dxa"/>
          </w:tcPr>
          <w:p w14:paraId="019A4CE4" w14:textId="77777777" w:rsidR="008002AB" w:rsidRPr="005F7A92" w:rsidRDefault="008002AB" w:rsidP="00175BF9">
            <w:pPr>
              <w:rPr>
                <w:color w:val="000000" w:themeColor="text1"/>
                <w:sz w:val="22"/>
                <w:szCs w:val="22"/>
              </w:rPr>
            </w:pPr>
            <w:r w:rsidRPr="005F7A92">
              <w:rPr>
                <w:noProof/>
                <w:color w:val="000000" w:themeColor="text1"/>
                <w:sz w:val="22"/>
                <w:szCs w:val="22"/>
              </w:rPr>
              <w:t>Permeation</w:t>
            </w:r>
            <w:r w:rsidRPr="005F7A92">
              <w:rPr>
                <w:color w:val="000000" w:themeColor="text1"/>
                <w:sz w:val="22"/>
                <w:szCs w:val="22"/>
              </w:rPr>
              <w:t xml:space="preserve"> rate of hydrogen through the Pd-Ag membrane [mol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6EFF4E84" w14:textId="77777777" w:rsidTr="00175BF9">
        <w:tc>
          <w:tcPr>
            <w:tcW w:w="630" w:type="dxa"/>
          </w:tcPr>
          <w:p w14:paraId="4EBCA65F"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k</w:t>
            </w:r>
            <w:r w:rsidRPr="005F7A92">
              <w:rPr>
                <w:i/>
                <w:iCs/>
                <w:color w:val="000000" w:themeColor="text1"/>
                <w:sz w:val="22"/>
                <w:szCs w:val="22"/>
                <w:vertAlign w:val="subscript"/>
              </w:rPr>
              <w:t>g</w:t>
            </w:r>
          </w:p>
        </w:tc>
        <w:tc>
          <w:tcPr>
            <w:tcW w:w="8820" w:type="dxa"/>
          </w:tcPr>
          <w:p w14:paraId="36477925" w14:textId="77777777" w:rsidR="008002AB" w:rsidRPr="005F7A92" w:rsidRDefault="008002AB" w:rsidP="00175BF9">
            <w:pPr>
              <w:rPr>
                <w:color w:val="000000" w:themeColor="text1"/>
                <w:sz w:val="22"/>
                <w:szCs w:val="22"/>
              </w:rPr>
            </w:pPr>
            <w:r w:rsidRPr="005F7A92">
              <w:rPr>
                <w:color w:val="000000" w:themeColor="text1"/>
                <w:sz w:val="22"/>
                <w:szCs w:val="22"/>
              </w:rPr>
              <w:t xml:space="preserve">Mass transfer coefficient for component </w:t>
            </w:r>
            <w:r w:rsidRPr="005F7A92">
              <w:rPr>
                <w:i/>
                <w:iCs/>
                <w:noProof/>
                <w:color w:val="000000" w:themeColor="text1"/>
                <w:sz w:val="22"/>
                <w:szCs w:val="22"/>
              </w:rPr>
              <w:t>i</w:t>
            </w:r>
            <w:r w:rsidRPr="005F7A92">
              <w:rPr>
                <w:color w:val="000000" w:themeColor="text1"/>
                <w:sz w:val="22"/>
                <w:szCs w:val="22"/>
              </w:rPr>
              <w:t xml:space="preserve"> [m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33FEF0B" w14:textId="77777777" w:rsidTr="00175BF9">
        <w:tc>
          <w:tcPr>
            <w:tcW w:w="630" w:type="dxa"/>
          </w:tcPr>
          <w:p w14:paraId="53740222" w14:textId="77777777" w:rsidR="008002AB" w:rsidRPr="005F7A92" w:rsidRDefault="008002AB" w:rsidP="00175BF9">
            <w:pPr>
              <w:rPr>
                <w:i/>
                <w:iCs/>
                <w:color w:val="000000" w:themeColor="text1"/>
                <w:sz w:val="22"/>
                <w:szCs w:val="22"/>
              </w:rPr>
            </w:pPr>
            <w:r w:rsidRPr="005F7A92">
              <w:rPr>
                <w:i/>
                <w:iCs/>
                <w:color w:val="000000" w:themeColor="text1"/>
                <w:sz w:val="22"/>
                <w:szCs w:val="22"/>
              </w:rPr>
              <w:t>K</w:t>
            </w:r>
          </w:p>
        </w:tc>
        <w:tc>
          <w:tcPr>
            <w:tcW w:w="8820" w:type="dxa"/>
          </w:tcPr>
          <w:p w14:paraId="2482A6A6" w14:textId="77777777" w:rsidR="008002AB" w:rsidRPr="005F7A92" w:rsidRDefault="008002AB" w:rsidP="00175BF9">
            <w:pPr>
              <w:rPr>
                <w:color w:val="000000" w:themeColor="text1"/>
                <w:sz w:val="22"/>
                <w:szCs w:val="22"/>
              </w:rPr>
            </w:pPr>
            <w:r w:rsidRPr="005F7A92">
              <w:rPr>
                <w:noProof/>
                <w:color w:val="000000" w:themeColor="text1"/>
                <w:sz w:val="22"/>
                <w:szCs w:val="22"/>
              </w:rPr>
              <w:t>Thermal</w:t>
            </w:r>
            <w:r w:rsidRPr="005F7A92">
              <w:rPr>
                <w:color w:val="000000" w:themeColor="text1"/>
                <w:sz w:val="22"/>
                <w:szCs w:val="22"/>
              </w:rPr>
              <w:t xml:space="preserve"> conductivity of fluid phase [W m</w:t>
            </w:r>
            <w:r w:rsidRPr="005F7A92">
              <w:rPr>
                <w:color w:val="000000" w:themeColor="text1"/>
                <w:sz w:val="22"/>
                <w:szCs w:val="22"/>
                <w:vertAlign w:val="superscript"/>
              </w:rPr>
              <w:t>−1</w:t>
            </w:r>
            <w:r w:rsidRPr="005F7A92">
              <w:rPr>
                <w:color w:val="000000" w:themeColor="text1"/>
                <w:sz w:val="22"/>
                <w:szCs w:val="22"/>
              </w:rPr>
              <w:t xml:space="preserve"> K</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E6C5865" w14:textId="77777777" w:rsidTr="00175BF9">
        <w:tc>
          <w:tcPr>
            <w:tcW w:w="630" w:type="dxa"/>
          </w:tcPr>
          <w:p w14:paraId="06C25071" w14:textId="77777777" w:rsidR="008002AB" w:rsidRPr="005F7A92" w:rsidRDefault="008002AB" w:rsidP="00175BF9">
            <w:pPr>
              <w:rPr>
                <w:i/>
                <w:iCs/>
                <w:color w:val="000000" w:themeColor="text1"/>
                <w:sz w:val="22"/>
                <w:szCs w:val="22"/>
              </w:rPr>
            </w:pPr>
            <w:r w:rsidRPr="005F7A92">
              <w:rPr>
                <w:i/>
                <w:iCs/>
                <w:color w:val="000000" w:themeColor="text1"/>
                <w:sz w:val="22"/>
                <w:szCs w:val="22"/>
              </w:rPr>
              <w:lastRenderedPageBreak/>
              <w:t>L</w:t>
            </w:r>
          </w:p>
        </w:tc>
        <w:tc>
          <w:tcPr>
            <w:tcW w:w="8820" w:type="dxa"/>
          </w:tcPr>
          <w:p w14:paraId="6794B18D" w14:textId="77777777" w:rsidR="008002AB" w:rsidRPr="005F7A92" w:rsidRDefault="008002AB" w:rsidP="00175BF9">
            <w:pPr>
              <w:rPr>
                <w:color w:val="000000" w:themeColor="text1"/>
                <w:sz w:val="22"/>
                <w:szCs w:val="22"/>
              </w:rPr>
            </w:pPr>
            <w:r w:rsidRPr="005F7A92">
              <w:rPr>
                <w:color w:val="000000" w:themeColor="text1"/>
                <w:sz w:val="22"/>
                <w:szCs w:val="22"/>
              </w:rPr>
              <w:t>Reactor length [m]</w:t>
            </w:r>
          </w:p>
        </w:tc>
      </w:tr>
      <w:tr w:rsidR="008002AB" w:rsidRPr="005F7A92" w14:paraId="6AC3701D" w14:textId="77777777" w:rsidTr="00175BF9">
        <w:tc>
          <w:tcPr>
            <w:tcW w:w="630" w:type="dxa"/>
          </w:tcPr>
          <w:p w14:paraId="2D88034B"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M</w:t>
            </w:r>
            <w:r w:rsidRPr="005F7A92">
              <w:rPr>
                <w:i/>
                <w:iCs/>
                <w:color w:val="000000" w:themeColor="text1"/>
                <w:sz w:val="22"/>
                <w:szCs w:val="22"/>
                <w:vertAlign w:val="subscript"/>
              </w:rPr>
              <w:t>i</w:t>
            </w:r>
          </w:p>
        </w:tc>
        <w:tc>
          <w:tcPr>
            <w:tcW w:w="8820" w:type="dxa"/>
          </w:tcPr>
          <w:p w14:paraId="55F31D9A" w14:textId="77777777" w:rsidR="008002AB" w:rsidRPr="005F7A92" w:rsidRDefault="008002AB" w:rsidP="00175BF9">
            <w:pPr>
              <w:rPr>
                <w:color w:val="000000" w:themeColor="text1"/>
                <w:sz w:val="22"/>
                <w:szCs w:val="22"/>
              </w:rPr>
            </w:pPr>
            <w:r w:rsidRPr="005F7A92">
              <w:rPr>
                <w:noProof/>
                <w:color w:val="000000" w:themeColor="text1"/>
                <w:sz w:val="22"/>
                <w:szCs w:val="22"/>
              </w:rPr>
              <w:t>Molecular</w:t>
            </w:r>
            <w:r w:rsidRPr="005F7A92">
              <w:rPr>
                <w:color w:val="000000" w:themeColor="text1"/>
                <w:sz w:val="22"/>
                <w:szCs w:val="22"/>
              </w:rPr>
              <w:t xml:space="preserve"> weight of component </w:t>
            </w:r>
            <w:r w:rsidRPr="005F7A92">
              <w:rPr>
                <w:i/>
                <w:iCs/>
                <w:noProof/>
                <w:color w:val="000000" w:themeColor="text1"/>
                <w:sz w:val="22"/>
                <w:szCs w:val="22"/>
              </w:rPr>
              <w:t>i</w:t>
            </w:r>
            <w:r w:rsidRPr="005F7A92">
              <w:rPr>
                <w:color w:val="000000" w:themeColor="text1"/>
                <w:sz w:val="22"/>
                <w:szCs w:val="22"/>
              </w:rPr>
              <w:t xml:space="preserve"> [g mol</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EEEB37B" w14:textId="77777777" w:rsidTr="00175BF9">
        <w:tc>
          <w:tcPr>
            <w:tcW w:w="630" w:type="dxa"/>
          </w:tcPr>
          <w:p w14:paraId="66B0FA33" w14:textId="77777777" w:rsidR="008002AB" w:rsidRPr="005F7A92" w:rsidRDefault="008002AB" w:rsidP="00175BF9">
            <w:pPr>
              <w:rPr>
                <w:i/>
                <w:iCs/>
                <w:color w:val="000000" w:themeColor="text1"/>
                <w:sz w:val="22"/>
                <w:szCs w:val="22"/>
              </w:rPr>
            </w:pPr>
            <w:r w:rsidRPr="005F7A92">
              <w:rPr>
                <w:i/>
                <w:iCs/>
                <w:color w:val="000000" w:themeColor="text1"/>
                <w:sz w:val="22"/>
                <w:szCs w:val="22"/>
              </w:rPr>
              <w:t>N</w:t>
            </w:r>
          </w:p>
        </w:tc>
        <w:tc>
          <w:tcPr>
            <w:tcW w:w="8820" w:type="dxa"/>
          </w:tcPr>
          <w:p w14:paraId="2E7B656C" w14:textId="77777777" w:rsidR="008002AB" w:rsidRPr="005F7A92" w:rsidRDefault="008002AB" w:rsidP="00175BF9">
            <w:pPr>
              <w:rPr>
                <w:color w:val="000000" w:themeColor="text1"/>
                <w:sz w:val="22"/>
                <w:szCs w:val="22"/>
              </w:rPr>
            </w:pPr>
            <w:r w:rsidRPr="005F7A92">
              <w:rPr>
                <w:color w:val="000000" w:themeColor="text1"/>
                <w:sz w:val="22"/>
                <w:szCs w:val="22"/>
              </w:rPr>
              <w:t>Number of components [6 for methanol synthesis reaction, 4 for dehydrogenation reaction]</w:t>
            </w:r>
          </w:p>
        </w:tc>
      </w:tr>
      <w:tr w:rsidR="008002AB" w:rsidRPr="005F7A92" w14:paraId="01A32422" w14:textId="77777777" w:rsidTr="00175BF9">
        <w:tc>
          <w:tcPr>
            <w:tcW w:w="630" w:type="dxa"/>
          </w:tcPr>
          <w:p w14:paraId="366847F5" w14:textId="77777777" w:rsidR="008002AB" w:rsidRPr="005F7A92" w:rsidRDefault="008002AB" w:rsidP="00175BF9">
            <w:pPr>
              <w:rPr>
                <w:i/>
                <w:iCs/>
                <w:color w:val="000000" w:themeColor="text1"/>
                <w:sz w:val="22"/>
                <w:szCs w:val="22"/>
              </w:rPr>
            </w:pPr>
            <w:r w:rsidRPr="005F7A92">
              <w:rPr>
                <w:i/>
                <w:iCs/>
                <w:color w:val="000000" w:themeColor="text1"/>
                <w:sz w:val="22"/>
                <w:szCs w:val="22"/>
              </w:rPr>
              <w:t>P</w:t>
            </w:r>
          </w:p>
        </w:tc>
        <w:tc>
          <w:tcPr>
            <w:tcW w:w="8820" w:type="dxa"/>
          </w:tcPr>
          <w:p w14:paraId="599D466A" w14:textId="77777777" w:rsidR="008002AB" w:rsidRPr="005F7A92" w:rsidRDefault="008002AB" w:rsidP="00175BF9">
            <w:pPr>
              <w:rPr>
                <w:color w:val="000000" w:themeColor="text1"/>
                <w:sz w:val="22"/>
                <w:szCs w:val="22"/>
              </w:rPr>
            </w:pPr>
            <w:r w:rsidRPr="005F7A92">
              <w:rPr>
                <w:color w:val="000000" w:themeColor="text1"/>
                <w:sz w:val="22"/>
                <w:szCs w:val="22"/>
              </w:rPr>
              <w:t>Total pressure [bar]</w:t>
            </w:r>
          </w:p>
        </w:tc>
      </w:tr>
      <w:tr w:rsidR="008002AB" w:rsidRPr="005F7A92" w14:paraId="590FA1F9" w14:textId="77777777" w:rsidTr="00175BF9">
        <w:tc>
          <w:tcPr>
            <w:tcW w:w="630" w:type="dxa"/>
          </w:tcPr>
          <w:p w14:paraId="6AADD4BC"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P</w:t>
            </w:r>
            <w:r w:rsidRPr="005F7A92">
              <w:rPr>
                <w:i/>
                <w:iCs/>
                <w:color w:val="000000" w:themeColor="text1"/>
                <w:sz w:val="22"/>
                <w:szCs w:val="22"/>
                <w:vertAlign w:val="subscript"/>
              </w:rPr>
              <w:t>i</w:t>
            </w:r>
          </w:p>
        </w:tc>
        <w:tc>
          <w:tcPr>
            <w:tcW w:w="8820" w:type="dxa"/>
          </w:tcPr>
          <w:p w14:paraId="29C72CD5" w14:textId="77777777" w:rsidR="008002AB" w:rsidRPr="005F7A92" w:rsidRDefault="008002AB" w:rsidP="00175BF9">
            <w:pPr>
              <w:rPr>
                <w:color w:val="000000" w:themeColor="text1"/>
                <w:sz w:val="22"/>
                <w:szCs w:val="22"/>
              </w:rPr>
            </w:pPr>
            <w:r w:rsidRPr="005F7A92">
              <w:rPr>
                <w:color w:val="000000" w:themeColor="text1"/>
                <w:sz w:val="22"/>
                <w:szCs w:val="22"/>
              </w:rPr>
              <w:t xml:space="preserve">Partial pressure of component </w:t>
            </w:r>
            <w:r w:rsidRPr="005F7A92">
              <w:rPr>
                <w:i/>
                <w:iCs/>
                <w:color w:val="000000" w:themeColor="text1"/>
                <w:sz w:val="22"/>
                <w:szCs w:val="22"/>
              </w:rPr>
              <w:t>i</w:t>
            </w:r>
            <w:r w:rsidRPr="005F7A92">
              <w:rPr>
                <w:color w:val="000000" w:themeColor="text1"/>
                <w:sz w:val="22"/>
                <w:szCs w:val="22"/>
              </w:rPr>
              <w:t xml:space="preserve"> [bar]</w:t>
            </w:r>
          </w:p>
        </w:tc>
      </w:tr>
      <w:tr w:rsidR="008002AB" w:rsidRPr="005F7A92" w14:paraId="64491D23" w14:textId="77777777" w:rsidTr="00175BF9">
        <w:tc>
          <w:tcPr>
            <w:tcW w:w="630" w:type="dxa"/>
          </w:tcPr>
          <w:p w14:paraId="47C5A8F2" w14:textId="77777777" w:rsidR="008002AB" w:rsidRPr="005F7A92" w:rsidRDefault="008002AB" w:rsidP="00175BF9">
            <w:pPr>
              <w:rPr>
                <w:color w:val="000000" w:themeColor="text1"/>
                <w:sz w:val="22"/>
                <w:szCs w:val="22"/>
                <w:vertAlign w:val="subscript"/>
              </w:rPr>
            </w:pPr>
            <w:r w:rsidRPr="005F7A92">
              <w:rPr>
                <w:color w:val="000000" w:themeColor="text1"/>
                <w:sz w:val="22"/>
                <w:szCs w:val="22"/>
              </w:rPr>
              <w:t>r</w:t>
            </w:r>
            <w:r w:rsidRPr="005F7A92">
              <w:rPr>
                <w:color w:val="000000" w:themeColor="text1"/>
                <w:sz w:val="22"/>
                <w:szCs w:val="22"/>
                <w:vertAlign w:val="subscript"/>
              </w:rPr>
              <w:t>1</w:t>
            </w:r>
          </w:p>
        </w:tc>
        <w:tc>
          <w:tcPr>
            <w:tcW w:w="8820" w:type="dxa"/>
          </w:tcPr>
          <w:p w14:paraId="04EF1D71" w14:textId="77777777" w:rsidR="008002AB" w:rsidRPr="005F7A92" w:rsidRDefault="008002AB" w:rsidP="00175BF9">
            <w:pPr>
              <w:rPr>
                <w:color w:val="000000" w:themeColor="text1"/>
                <w:sz w:val="22"/>
                <w:szCs w:val="22"/>
              </w:rPr>
            </w:pPr>
            <w:r w:rsidRPr="005F7A92">
              <w:rPr>
                <w:noProof/>
                <w:color w:val="000000" w:themeColor="text1"/>
                <w:sz w:val="22"/>
                <w:szCs w:val="22"/>
              </w:rPr>
              <w:t>Rate</w:t>
            </w:r>
            <w:r w:rsidRPr="005F7A92">
              <w:rPr>
                <w:color w:val="000000" w:themeColor="text1"/>
                <w:sz w:val="22"/>
                <w:szCs w:val="22"/>
              </w:rPr>
              <w:t xml:space="preserve"> of reaction for hydrogenation of CO [mol kg</w:t>
            </w:r>
            <w:r w:rsidRPr="005F7A92">
              <w:rPr>
                <w:color w:val="000000" w:themeColor="text1"/>
                <w:sz w:val="22"/>
                <w:szCs w:val="22"/>
                <w:vertAlign w:val="superscript"/>
              </w:rPr>
              <w:t>−1</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30A5664F" w14:textId="77777777" w:rsidTr="00175BF9">
        <w:tc>
          <w:tcPr>
            <w:tcW w:w="630" w:type="dxa"/>
          </w:tcPr>
          <w:p w14:paraId="63EFC48B" w14:textId="77777777" w:rsidR="008002AB" w:rsidRPr="005F7A92" w:rsidRDefault="008002AB" w:rsidP="00175BF9">
            <w:pPr>
              <w:rPr>
                <w:color w:val="000000" w:themeColor="text1"/>
                <w:sz w:val="22"/>
                <w:szCs w:val="22"/>
                <w:vertAlign w:val="subscript"/>
              </w:rPr>
            </w:pPr>
            <w:r w:rsidRPr="005F7A92">
              <w:rPr>
                <w:color w:val="000000" w:themeColor="text1"/>
                <w:sz w:val="22"/>
                <w:szCs w:val="22"/>
              </w:rPr>
              <w:t>r</w:t>
            </w:r>
            <w:r w:rsidRPr="005F7A92">
              <w:rPr>
                <w:color w:val="000000" w:themeColor="text1"/>
                <w:sz w:val="22"/>
                <w:szCs w:val="22"/>
                <w:vertAlign w:val="subscript"/>
              </w:rPr>
              <w:t>2</w:t>
            </w:r>
          </w:p>
        </w:tc>
        <w:tc>
          <w:tcPr>
            <w:tcW w:w="8820" w:type="dxa"/>
          </w:tcPr>
          <w:p w14:paraId="0053F9DE" w14:textId="77777777" w:rsidR="008002AB" w:rsidRPr="005F7A92" w:rsidRDefault="008002AB" w:rsidP="00175BF9">
            <w:pPr>
              <w:rPr>
                <w:color w:val="000000" w:themeColor="text1"/>
                <w:sz w:val="22"/>
                <w:szCs w:val="22"/>
              </w:rPr>
            </w:pPr>
            <w:r w:rsidRPr="005F7A92">
              <w:rPr>
                <w:noProof/>
                <w:color w:val="000000" w:themeColor="text1"/>
                <w:sz w:val="22"/>
                <w:szCs w:val="22"/>
              </w:rPr>
              <w:t>Rate</w:t>
            </w:r>
            <w:r w:rsidRPr="005F7A92">
              <w:rPr>
                <w:color w:val="000000" w:themeColor="text1"/>
                <w:sz w:val="22"/>
                <w:szCs w:val="22"/>
              </w:rPr>
              <w:t xml:space="preserve"> of reaction for hydrogenation of CO</w:t>
            </w:r>
            <w:r w:rsidRPr="005F7A92">
              <w:rPr>
                <w:color w:val="000000" w:themeColor="text1"/>
                <w:sz w:val="22"/>
                <w:szCs w:val="22"/>
                <w:vertAlign w:val="subscript"/>
              </w:rPr>
              <w:t>2</w:t>
            </w:r>
            <w:r w:rsidRPr="005F7A92">
              <w:rPr>
                <w:color w:val="000000" w:themeColor="text1"/>
                <w:sz w:val="22"/>
                <w:szCs w:val="22"/>
              </w:rPr>
              <w:t xml:space="preserve"> [mol kg</w:t>
            </w:r>
            <w:r w:rsidRPr="005F7A92">
              <w:rPr>
                <w:color w:val="000000" w:themeColor="text1"/>
                <w:sz w:val="22"/>
                <w:szCs w:val="22"/>
                <w:vertAlign w:val="superscript"/>
              </w:rPr>
              <w:t>−1</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E10C1F1" w14:textId="77777777" w:rsidTr="00175BF9">
        <w:tc>
          <w:tcPr>
            <w:tcW w:w="630" w:type="dxa"/>
          </w:tcPr>
          <w:p w14:paraId="5452A211" w14:textId="77777777" w:rsidR="008002AB" w:rsidRPr="005F7A92" w:rsidRDefault="008002AB" w:rsidP="00175BF9">
            <w:pPr>
              <w:rPr>
                <w:i/>
                <w:iCs/>
                <w:color w:val="000000" w:themeColor="text1"/>
                <w:sz w:val="22"/>
                <w:szCs w:val="22"/>
                <w:vertAlign w:val="subscript"/>
              </w:rPr>
            </w:pPr>
            <w:r w:rsidRPr="005F7A92">
              <w:rPr>
                <w:color w:val="000000" w:themeColor="text1"/>
                <w:sz w:val="22"/>
                <w:szCs w:val="22"/>
              </w:rPr>
              <w:t>r</w:t>
            </w:r>
            <w:r w:rsidRPr="005F7A92">
              <w:rPr>
                <w:color w:val="000000" w:themeColor="text1"/>
                <w:sz w:val="22"/>
                <w:szCs w:val="22"/>
                <w:vertAlign w:val="subscript"/>
              </w:rPr>
              <w:t>3</w:t>
            </w:r>
          </w:p>
        </w:tc>
        <w:tc>
          <w:tcPr>
            <w:tcW w:w="8820" w:type="dxa"/>
          </w:tcPr>
          <w:p w14:paraId="01204557" w14:textId="77777777" w:rsidR="008002AB" w:rsidRPr="005F7A92" w:rsidRDefault="008002AB" w:rsidP="00175BF9">
            <w:pPr>
              <w:rPr>
                <w:color w:val="000000" w:themeColor="text1"/>
                <w:sz w:val="22"/>
                <w:szCs w:val="22"/>
              </w:rPr>
            </w:pPr>
            <w:r w:rsidRPr="005F7A92">
              <w:rPr>
                <w:noProof/>
                <w:color w:val="000000" w:themeColor="text1"/>
                <w:sz w:val="22"/>
                <w:szCs w:val="22"/>
              </w:rPr>
              <w:t>Rate</w:t>
            </w:r>
            <w:r w:rsidRPr="005F7A92">
              <w:rPr>
                <w:color w:val="000000" w:themeColor="text1"/>
                <w:sz w:val="22"/>
                <w:szCs w:val="22"/>
              </w:rPr>
              <w:t xml:space="preserve"> of reversed water-gas shift reaction [mol kg</w:t>
            </w:r>
            <w:r w:rsidRPr="005F7A92">
              <w:rPr>
                <w:color w:val="000000" w:themeColor="text1"/>
                <w:sz w:val="22"/>
                <w:szCs w:val="22"/>
                <w:vertAlign w:val="superscript"/>
              </w:rPr>
              <w:t>−1</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03DB560" w14:textId="77777777" w:rsidTr="00175BF9">
        <w:tc>
          <w:tcPr>
            <w:tcW w:w="630" w:type="dxa"/>
          </w:tcPr>
          <w:p w14:paraId="73ED2240" w14:textId="77777777" w:rsidR="008002AB" w:rsidRPr="005F7A92" w:rsidRDefault="008002AB" w:rsidP="00175BF9">
            <w:pPr>
              <w:rPr>
                <w:color w:val="000000" w:themeColor="text1"/>
                <w:sz w:val="22"/>
                <w:szCs w:val="22"/>
                <w:vertAlign w:val="subscript"/>
              </w:rPr>
            </w:pPr>
            <w:r w:rsidRPr="005F7A92">
              <w:rPr>
                <w:color w:val="000000" w:themeColor="text1"/>
                <w:sz w:val="22"/>
                <w:szCs w:val="22"/>
              </w:rPr>
              <w:t>r</w:t>
            </w:r>
            <w:r w:rsidRPr="005F7A92">
              <w:rPr>
                <w:color w:val="000000" w:themeColor="text1"/>
                <w:sz w:val="22"/>
                <w:szCs w:val="22"/>
                <w:vertAlign w:val="subscript"/>
              </w:rPr>
              <w:t>4</w:t>
            </w:r>
          </w:p>
        </w:tc>
        <w:tc>
          <w:tcPr>
            <w:tcW w:w="8820" w:type="dxa"/>
          </w:tcPr>
          <w:p w14:paraId="6B47E589" w14:textId="77777777" w:rsidR="008002AB" w:rsidRPr="005F7A92" w:rsidRDefault="008002AB" w:rsidP="00175BF9">
            <w:pPr>
              <w:rPr>
                <w:color w:val="000000" w:themeColor="text1"/>
                <w:sz w:val="22"/>
                <w:szCs w:val="22"/>
              </w:rPr>
            </w:pPr>
            <w:r w:rsidRPr="005F7A92">
              <w:rPr>
                <w:noProof/>
                <w:color w:val="000000" w:themeColor="text1"/>
                <w:sz w:val="22"/>
                <w:szCs w:val="22"/>
              </w:rPr>
              <w:t>Rate</w:t>
            </w:r>
            <w:r w:rsidRPr="005F7A92">
              <w:rPr>
                <w:color w:val="000000" w:themeColor="text1"/>
                <w:sz w:val="22"/>
                <w:szCs w:val="22"/>
              </w:rPr>
              <w:t xml:space="preserve"> of reaction for dehydrogenation of cyclohexane [mol m</w:t>
            </w:r>
            <w:r w:rsidRPr="005F7A92">
              <w:rPr>
                <w:color w:val="000000" w:themeColor="text1"/>
                <w:sz w:val="22"/>
                <w:szCs w:val="22"/>
                <w:vertAlign w:val="superscript"/>
              </w:rPr>
              <w:t>−3</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116C09F" w14:textId="77777777" w:rsidTr="00175BF9">
        <w:tc>
          <w:tcPr>
            <w:tcW w:w="630" w:type="dxa"/>
          </w:tcPr>
          <w:p w14:paraId="1A64006A" w14:textId="77777777" w:rsidR="008002AB" w:rsidRPr="005F7A92" w:rsidRDefault="008002AB" w:rsidP="00175BF9">
            <w:pPr>
              <w:rPr>
                <w:i/>
                <w:iCs/>
                <w:color w:val="000000" w:themeColor="text1"/>
                <w:sz w:val="22"/>
                <w:szCs w:val="22"/>
                <w:vertAlign w:val="subscript"/>
              </w:rPr>
            </w:pPr>
            <w:r w:rsidRPr="005F7A92">
              <w:rPr>
                <w:i/>
                <w:iCs/>
                <w:noProof/>
                <w:color w:val="000000" w:themeColor="text1"/>
                <w:sz w:val="22"/>
                <w:szCs w:val="22"/>
              </w:rPr>
              <w:t>r</w:t>
            </w:r>
            <w:r w:rsidRPr="005F7A92">
              <w:rPr>
                <w:i/>
                <w:iCs/>
                <w:noProof/>
                <w:color w:val="000000" w:themeColor="text1"/>
                <w:sz w:val="22"/>
                <w:szCs w:val="22"/>
                <w:vertAlign w:val="subscript"/>
              </w:rPr>
              <w:t>i</w:t>
            </w:r>
          </w:p>
        </w:tc>
        <w:tc>
          <w:tcPr>
            <w:tcW w:w="8820" w:type="dxa"/>
          </w:tcPr>
          <w:p w14:paraId="0970A280" w14:textId="77777777" w:rsidR="008002AB" w:rsidRPr="005F7A92" w:rsidRDefault="008002AB" w:rsidP="00175BF9">
            <w:pPr>
              <w:rPr>
                <w:color w:val="000000" w:themeColor="text1"/>
                <w:sz w:val="22"/>
                <w:szCs w:val="22"/>
              </w:rPr>
            </w:pPr>
            <w:r w:rsidRPr="005F7A92">
              <w:rPr>
                <w:noProof/>
                <w:color w:val="000000" w:themeColor="text1"/>
                <w:sz w:val="22"/>
                <w:szCs w:val="22"/>
              </w:rPr>
              <w:t>Reaction</w:t>
            </w:r>
            <w:r w:rsidRPr="005F7A92">
              <w:rPr>
                <w:color w:val="000000" w:themeColor="text1"/>
                <w:sz w:val="22"/>
                <w:szCs w:val="22"/>
              </w:rPr>
              <w:t xml:space="preserve"> rate of component </w:t>
            </w:r>
            <w:r w:rsidRPr="005F7A92">
              <w:rPr>
                <w:i/>
                <w:iCs/>
                <w:noProof/>
                <w:color w:val="000000" w:themeColor="text1"/>
                <w:sz w:val="22"/>
                <w:szCs w:val="22"/>
              </w:rPr>
              <w:t>i</w:t>
            </w:r>
            <w:r w:rsidRPr="005F7A92">
              <w:rPr>
                <w:color w:val="000000" w:themeColor="text1"/>
                <w:sz w:val="22"/>
                <w:szCs w:val="22"/>
              </w:rPr>
              <w:t xml:space="preserve"> [for </w:t>
            </w:r>
            <w:r w:rsidR="00DF5C41" w:rsidRPr="005F7A92">
              <w:rPr>
                <w:color w:val="000000" w:themeColor="text1"/>
                <w:sz w:val="22"/>
                <w:szCs w:val="22"/>
              </w:rPr>
              <w:t xml:space="preserve">the </w:t>
            </w:r>
            <w:r w:rsidRPr="005F7A92">
              <w:rPr>
                <w:noProof/>
                <w:color w:val="000000" w:themeColor="text1"/>
                <w:sz w:val="22"/>
                <w:szCs w:val="22"/>
              </w:rPr>
              <w:t>exothermic</w:t>
            </w:r>
            <w:r w:rsidRPr="005F7A92">
              <w:rPr>
                <w:color w:val="000000" w:themeColor="text1"/>
                <w:sz w:val="22"/>
                <w:szCs w:val="22"/>
              </w:rPr>
              <w:t xml:space="preserve"> reaction: mol kg</w:t>
            </w:r>
            <w:r w:rsidRPr="005F7A92">
              <w:rPr>
                <w:color w:val="000000" w:themeColor="text1"/>
                <w:sz w:val="22"/>
                <w:szCs w:val="22"/>
                <w:vertAlign w:val="superscript"/>
              </w:rPr>
              <w:t>−1</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 xml:space="preserve">; for </w:t>
            </w:r>
            <w:r w:rsidR="00DF5C41" w:rsidRPr="005F7A92">
              <w:rPr>
                <w:color w:val="000000" w:themeColor="text1"/>
                <w:sz w:val="22"/>
                <w:szCs w:val="22"/>
              </w:rPr>
              <w:t xml:space="preserve">the </w:t>
            </w:r>
            <w:r w:rsidRPr="005F7A92">
              <w:rPr>
                <w:noProof/>
                <w:color w:val="000000" w:themeColor="text1"/>
                <w:sz w:val="22"/>
                <w:szCs w:val="22"/>
              </w:rPr>
              <w:t>endothermic</w:t>
            </w:r>
            <w:r w:rsidRPr="005F7A92">
              <w:rPr>
                <w:color w:val="000000" w:themeColor="text1"/>
                <w:sz w:val="22"/>
                <w:szCs w:val="22"/>
              </w:rPr>
              <w:t xml:space="preserve"> reaction: mol m</w:t>
            </w:r>
            <w:r w:rsidRPr="005F7A92">
              <w:rPr>
                <w:color w:val="000000" w:themeColor="text1"/>
                <w:sz w:val="22"/>
                <w:szCs w:val="22"/>
                <w:vertAlign w:val="superscript"/>
              </w:rPr>
              <w:t>−3</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 xml:space="preserve">] </w:t>
            </w:r>
          </w:p>
        </w:tc>
      </w:tr>
      <w:tr w:rsidR="008002AB" w:rsidRPr="005F7A92" w14:paraId="5203A40E" w14:textId="77777777" w:rsidTr="00175BF9">
        <w:tc>
          <w:tcPr>
            <w:tcW w:w="630" w:type="dxa"/>
          </w:tcPr>
          <w:p w14:paraId="20E86F7A" w14:textId="77777777" w:rsidR="008002AB" w:rsidRPr="005F7A92" w:rsidRDefault="008002AB" w:rsidP="00175BF9">
            <w:pPr>
              <w:rPr>
                <w:i/>
                <w:iCs/>
                <w:color w:val="000000" w:themeColor="text1"/>
                <w:sz w:val="22"/>
                <w:szCs w:val="22"/>
              </w:rPr>
            </w:pPr>
            <w:r w:rsidRPr="005F7A92">
              <w:rPr>
                <w:i/>
                <w:iCs/>
                <w:color w:val="000000" w:themeColor="text1"/>
                <w:sz w:val="22"/>
                <w:szCs w:val="22"/>
              </w:rPr>
              <w:t>R</w:t>
            </w:r>
          </w:p>
        </w:tc>
        <w:tc>
          <w:tcPr>
            <w:tcW w:w="8820" w:type="dxa"/>
          </w:tcPr>
          <w:p w14:paraId="10095B63" w14:textId="77777777" w:rsidR="008002AB" w:rsidRPr="005F7A92" w:rsidRDefault="008002AB" w:rsidP="00175BF9">
            <w:pPr>
              <w:rPr>
                <w:color w:val="000000" w:themeColor="text1"/>
                <w:sz w:val="22"/>
                <w:szCs w:val="22"/>
                <w:lang w:val="pt-BR"/>
              </w:rPr>
            </w:pPr>
            <w:r w:rsidRPr="005F7A92">
              <w:rPr>
                <w:color w:val="000000" w:themeColor="text1"/>
                <w:sz w:val="22"/>
                <w:szCs w:val="22"/>
                <w:lang w:val="pt-BR"/>
              </w:rPr>
              <w:t>Universal gas constant [J mol</w:t>
            </w:r>
            <w:r w:rsidRPr="005F7A92">
              <w:rPr>
                <w:color w:val="000000" w:themeColor="text1"/>
                <w:sz w:val="22"/>
                <w:szCs w:val="22"/>
                <w:vertAlign w:val="superscript"/>
              </w:rPr>
              <w:t>−</w:t>
            </w:r>
            <w:r w:rsidRPr="005F7A92">
              <w:rPr>
                <w:color w:val="000000" w:themeColor="text1"/>
                <w:sz w:val="22"/>
                <w:szCs w:val="22"/>
                <w:vertAlign w:val="superscript"/>
                <w:lang w:val="pt-BR"/>
              </w:rPr>
              <w:t>1</w:t>
            </w:r>
            <w:r w:rsidRPr="005F7A92">
              <w:rPr>
                <w:color w:val="000000" w:themeColor="text1"/>
                <w:sz w:val="22"/>
                <w:szCs w:val="22"/>
                <w:lang w:val="pt-BR"/>
              </w:rPr>
              <w:t xml:space="preserve"> K</w:t>
            </w:r>
            <w:r w:rsidRPr="005F7A92">
              <w:rPr>
                <w:color w:val="000000" w:themeColor="text1"/>
                <w:sz w:val="22"/>
                <w:szCs w:val="22"/>
                <w:vertAlign w:val="superscript"/>
              </w:rPr>
              <w:t>−</w:t>
            </w:r>
            <w:r w:rsidRPr="005F7A92">
              <w:rPr>
                <w:color w:val="000000" w:themeColor="text1"/>
                <w:sz w:val="22"/>
                <w:szCs w:val="22"/>
                <w:vertAlign w:val="superscript"/>
                <w:lang w:val="pt-BR"/>
              </w:rPr>
              <w:t>1</w:t>
            </w:r>
            <w:r w:rsidRPr="005F7A92">
              <w:rPr>
                <w:color w:val="000000" w:themeColor="text1"/>
                <w:sz w:val="22"/>
                <w:szCs w:val="22"/>
              </w:rPr>
              <w:t>]</w:t>
            </w:r>
          </w:p>
        </w:tc>
      </w:tr>
      <w:tr w:rsidR="008002AB" w:rsidRPr="005F7A92" w14:paraId="2FAF0D3D" w14:textId="77777777" w:rsidTr="00175BF9">
        <w:tc>
          <w:tcPr>
            <w:tcW w:w="630" w:type="dxa"/>
          </w:tcPr>
          <w:p w14:paraId="70B984AD"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R</w:t>
            </w:r>
            <w:r w:rsidRPr="005F7A92">
              <w:rPr>
                <w:i/>
                <w:iCs/>
                <w:color w:val="000000" w:themeColor="text1"/>
                <w:sz w:val="22"/>
                <w:szCs w:val="22"/>
                <w:vertAlign w:val="subscript"/>
              </w:rPr>
              <w:t>p</w:t>
            </w:r>
          </w:p>
        </w:tc>
        <w:tc>
          <w:tcPr>
            <w:tcW w:w="8820" w:type="dxa"/>
          </w:tcPr>
          <w:p w14:paraId="1823C7A7" w14:textId="77777777" w:rsidR="008002AB" w:rsidRPr="005F7A92" w:rsidRDefault="008002AB" w:rsidP="00175BF9">
            <w:pPr>
              <w:rPr>
                <w:color w:val="000000" w:themeColor="text1"/>
                <w:sz w:val="22"/>
                <w:szCs w:val="22"/>
              </w:rPr>
            </w:pPr>
            <w:r w:rsidRPr="005F7A92">
              <w:rPr>
                <w:color w:val="000000" w:themeColor="text1"/>
                <w:sz w:val="22"/>
                <w:szCs w:val="22"/>
              </w:rPr>
              <w:t>Particle radius [m]</w:t>
            </w:r>
          </w:p>
        </w:tc>
      </w:tr>
      <w:tr w:rsidR="008002AB" w:rsidRPr="005F7A92" w14:paraId="5E4E1338" w14:textId="77777777" w:rsidTr="00175BF9">
        <w:tc>
          <w:tcPr>
            <w:tcW w:w="630" w:type="dxa"/>
          </w:tcPr>
          <w:p w14:paraId="699BA025" w14:textId="77777777" w:rsidR="008002AB" w:rsidRPr="005F7A92" w:rsidRDefault="008002AB" w:rsidP="00175BF9">
            <w:pPr>
              <w:rPr>
                <w:i/>
                <w:iCs/>
                <w:color w:val="000000" w:themeColor="text1"/>
                <w:sz w:val="22"/>
                <w:szCs w:val="22"/>
              </w:rPr>
            </w:pPr>
            <w:r w:rsidRPr="005F7A92">
              <w:rPr>
                <w:i/>
                <w:iCs/>
                <w:color w:val="000000" w:themeColor="text1"/>
                <w:sz w:val="22"/>
                <w:szCs w:val="22"/>
              </w:rPr>
              <w:t>Re</w:t>
            </w:r>
          </w:p>
        </w:tc>
        <w:tc>
          <w:tcPr>
            <w:tcW w:w="8820" w:type="dxa"/>
          </w:tcPr>
          <w:p w14:paraId="125B941F" w14:textId="77777777" w:rsidR="008002AB" w:rsidRPr="005F7A92" w:rsidRDefault="008002AB" w:rsidP="00175BF9">
            <w:pPr>
              <w:rPr>
                <w:color w:val="000000" w:themeColor="text1"/>
                <w:sz w:val="22"/>
                <w:szCs w:val="22"/>
              </w:rPr>
            </w:pPr>
            <w:r w:rsidRPr="005F7A92">
              <w:rPr>
                <w:color w:val="000000" w:themeColor="text1"/>
                <w:sz w:val="22"/>
                <w:szCs w:val="22"/>
              </w:rPr>
              <w:t>Reynolds number [-]</w:t>
            </w:r>
          </w:p>
        </w:tc>
      </w:tr>
      <w:tr w:rsidR="008002AB" w:rsidRPr="005F7A92" w14:paraId="1D12A9B1" w14:textId="77777777" w:rsidTr="00175BF9">
        <w:tc>
          <w:tcPr>
            <w:tcW w:w="630" w:type="dxa"/>
          </w:tcPr>
          <w:p w14:paraId="744440C1"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Sc</w:t>
            </w:r>
            <w:r w:rsidRPr="005F7A92">
              <w:rPr>
                <w:i/>
                <w:iCs/>
                <w:color w:val="000000" w:themeColor="text1"/>
                <w:sz w:val="22"/>
                <w:szCs w:val="22"/>
                <w:vertAlign w:val="subscript"/>
              </w:rPr>
              <w:t>i</w:t>
            </w:r>
          </w:p>
        </w:tc>
        <w:tc>
          <w:tcPr>
            <w:tcW w:w="8820" w:type="dxa"/>
          </w:tcPr>
          <w:p w14:paraId="79751E27" w14:textId="77777777" w:rsidR="008002AB" w:rsidRPr="005F7A92" w:rsidRDefault="008002AB" w:rsidP="00175BF9">
            <w:pPr>
              <w:rPr>
                <w:color w:val="000000" w:themeColor="text1"/>
                <w:sz w:val="22"/>
                <w:szCs w:val="22"/>
              </w:rPr>
            </w:pPr>
            <w:r w:rsidRPr="005F7A92">
              <w:rPr>
                <w:color w:val="000000" w:themeColor="text1"/>
                <w:sz w:val="22"/>
                <w:szCs w:val="22"/>
              </w:rPr>
              <w:t xml:space="preserve">Schmidt number of component </w:t>
            </w:r>
            <w:r w:rsidRPr="005F7A92">
              <w:rPr>
                <w:i/>
                <w:iCs/>
                <w:noProof/>
                <w:color w:val="000000" w:themeColor="text1"/>
                <w:sz w:val="22"/>
                <w:szCs w:val="22"/>
              </w:rPr>
              <w:t>i</w:t>
            </w:r>
            <w:r w:rsidRPr="005F7A92">
              <w:rPr>
                <w:i/>
                <w:iCs/>
                <w:color w:val="000000" w:themeColor="text1"/>
                <w:sz w:val="22"/>
                <w:szCs w:val="22"/>
              </w:rPr>
              <w:t xml:space="preserve"> </w:t>
            </w:r>
            <w:r w:rsidRPr="005F7A92">
              <w:rPr>
                <w:iCs/>
                <w:color w:val="000000" w:themeColor="text1"/>
                <w:sz w:val="22"/>
                <w:szCs w:val="22"/>
              </w:rPr>
              <w:t>[-]</w:t>
            </w:r>
          </w:p>
        </w:tc>
      </w:tr>
      <w:tr w:rsidR="008002AB" w:rsidRPr="005F7A92" w14:paraId="48921D88" w14:textId="77777777" w:rsidTr="00175BF9">
        <w:tc>
          <w:tcPr>
            <w:tcW w:w="630" w:type="dxa"/>
          </w:tcPr>
          <w:p w14:paraId="7004B7F3" w14:textId="77777777" w:rsidR="008002AB" w:rsidRPr="005F7A92" w:rsidRDefault="008002AB" w:rsidP="00175BF9">
            <w:pPr>
              <w:rPr>
                <w:i/>
                <w:iCs/>
                <w:color w:val="000000" w:themeColor="text1"/>
                <w:sz w:val="22"/>
                <w:szCs w:val="22"/>
              </w:rPr>
            </w:pPr>
            <w:r w:rsidRPr="005F7A92">
              <w:rPr>
                <w:i/>
                <w:iCs/>
                <w:color w:val="000000" w:themeColor="text1"/>
                <w:sz w:val="22"/>
                <w:szCs w:val="22"/>
              </w:rPr>
              <w:t>T</w:t>
            </w:r>
          </w:p>
        </w:tc>
        <w:tc>
          <w:tcPr>
            <w:tcW w:w="8820" w:type="dxa"/>
          </w:tcPr>
          <w:p w14:paraId="0011DE84" w14:textId="77777777" w:rsidR="008002AB" w:rsidRPr="005F7A92" w:rsidRDefault="008002AB" w:rsidP="00175BF9">
            <w:pPr>
              <w:rPr>
                <w:color w:val="000000" w:themeColor="text1"/>
                <w:sz w:val="22"/>
                <w:szCs w:val="22"/>
              </w:rPr>
            </w:pPr>
            <w:r w:rsidRPr="005F7A92">
              <w:rPr>
                <w:color w:val="000000" w:themeColor="text1"/>
                <w:sz w:val="22"/>
                <w:szCs w:val="22"/>
              </w:rPr>
              <w:t>Temperature [K]</w:t>
            </w:r>
          </w:p>
        </w:tc>
      </w:tr>
      <w:tr w:rsidR="008002AB" w:rsidRPr="005F7A92" w14:paraId="775AB0AA" w14:textId="77777777" w:rsidTr="00175BF9">
        <w:tc>
          <w:tcPr>
            <w:tcW w:w="630" w:type="dxa"/>
          </w:tcPr>
          <w:p w14:paraId="2883D15C" w14:textId="77777777" w:rsidR="008002AB" w:rsidRPr="005F7A92" w:rsidRDefault="008002AB" w:rsidP="00175BF9">
            <w:pPr>
              <w:rPr>
                <w:i/>
                <w:iCs/>
                <w:color w:val="000000" w:themeColor="text1"/>
                <w:sz w:val="22"/>
                <w:szCs w:val="22"/>
              </w:rPr>
            </w:pPr>
            <w:r w:rsidRPr="005F7A92">
              <w:rPr>
                <w:i/>
                <w:iCs/>
                <w:noProof/>
                <w:color w:val="000000" w:themeColor="text1"/>
                <w:sz w:val="22"/>
                <w:szCs w:val="22"/>
              </w:rPr>
              <w:t>u</w:t>
            </w:r>
          </w:p>
        </w:tc>
        <w:tc>
          <w:tcPr>
            <w:tcW w:w="8820" w:type="dxa"/>
          </w:tcPr>
          <w:p w14:paraId="64038D90" w14:textId="77777777" w:rsidR="008002AB" w:rsidRPr="005F7A92" w:rsidRDefault="008002AB" w:rsidP="00175BF9">
            <w:pPr>
              <w:rPr>
                <w:color w:val="000000" w:themeColor="text1"/>
                <w:sz w:val="22"/>
                <w:szCs w:val="22"/>
              </w:rPr>
            </w:pPr>
            <w:r w:rsidRPr="005F7A92">
              <w:rPr>
                <w:color w:val="000000" w:themeColor="text1"/>
                <w:sz w:val="22"/>
                <w:szCs w:val="22"/>
              </w:rPr>
              <w:t xml:space="preserve">Superficial velocity of fluid </w:t>
            </w:r>
            <w:r w:rsidRPr="005F7A92">
              <w:rPr>
                <w:noProof/>
                <w:color w:val="000000" w:themeColor="text1"/>
                <w:sz w:val="22"/>
                <w:szCs w:val="22"/>
              </w:rPr>
              <w:t>phase [m</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398CA10F" w14:textId="77777777" w:rsidTr="00175BF9">
        <w:tc>
          <w:tcPr>
            <w:tcW w:w="630" w:type="dxa"/>
          </w:tcPr>
          <w:p w14:paraId="6D38646A"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u</w:t>
            </w:r>
            <w:r w:rsidRPr="005F7A92">
              <w:rPr>
                <w:i/>
                <w:iCs/>
                <w:color w:val="000000" w:themeColor="text1"/>
                <w:sz w:val="22"/>
                <w:szCs w:val="22"/>
                <w:vertAlign w:val="subscript"/>
              </w:rPr>
              <w:t>g</w:t>
            </w:r>
          </w:p>
        </w:tc>
        <w:tc>
          <w:tcPr>
            <w:tcW w:w="8820" w:type="dxa"/>
          </w:tcPr>
          <w:p w14:paraId="27711DB0" w14:textId="77777777" w:rsidR="008002AB" w:rsidRPr="005F7A92" w:rsidRDefault="008002AB" w:rsidP="00175BF9">
            <w:pPr>
              <w:rPr>
                <w:color w:val="000000" w:themeColor="text1"/>
                <w:sz w:val="22"/>
                <w:szCs w:val="22"/>
              </w:rPr>
            </w:pPr>
            <w:r w:rsidRPr="005F7A92">
              <w:rPr>
                <w:noProof/>
                <w:color w:val="000000" w:themeColor="text1"/>
                <w:sz w:val="22"/>
                <w:szCs w:val="22"/>
              </w:rPr>
              <w:t>Linear</w:t>
            </w:r>
            <w:r w:rsidRPr="005F7A92">
              <w:rPr>
                <w:color w:val="000000" w:themeColor="text1"/>
                <w:sz w:val="22"/>
                <w:szCs w:val="22"/>
              </w:rPr>
              <w:t xml:space="preserve"> velocity of fluid </w:t>
            </w:r>
            <w:r w:rsidRPr="005F7A92">
              <w:rPr>
                <w:noProof/>
                <w:color w:val="000000" w:themeColor="text1"/>
                <w:sz w:val="22"/>
                <w:szCs w:val="22"/>
              </w:rPr>
              <w:t>phase [m</w:t>
            </w:r>
            <w:r w:rsidRPr="005F7A92">
              <w:rPr>
                <w:color w:val="000000" w:themeColor="text1"/>
                <w:sz w:val="22"/>
                <w:szCs w:val="22"/>
              </w:rPr>
              <w:t xml:space="preserve"> s</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7FF8863D" w14:textId="77777777" w:rsidTr="00175BF9">
        <w:tc>
          <w:tcPr>
            <w:tcW w:w="630" w:type="dxa"/>
          </w:tcPr>
          <w:p w14:paraId="630B9829" w14:textId="77777777" w:rsidR="008002AB" w:rsidRPr="005F7A92" w:rsidRDefault="008002AB" w:rsidP="00175BF9">
            <w:pPr>
              <w:rPr>
                <w:i/>
                <w:iCs/>
                <w:color w:val="000000" w:themeColor="text1"/>
                <w:sz w:val="22"/>
                <w:szCs w:val="22"/>
              </w:rPr>
            </w:pPr>
            <w:r w:rsidRPr="005F7A92">
              <w:rPr>
                <w:i/>
                <w:iCs/>
                <w:color w:val="000000" w:themeColor="text1"/>
                <w:sz w:val="22"/>
                <w:szCs w:val="22"/>
              </w:rPr>
              <w:t>U</w:t>
            </w:r>
          </w:p>
        </w:tc>
        <w:tc>
          <w:tcPr>
            <w:tcW w:w="8820" w:type="dxa"/>
          </w:tcPr>
          <w:p w14:paraId="4ED94352" w14:textId="77777777" w:rsidR="008002AB" w:rsidRPr="005F7A92" w:rsidRDefault="008002AB" w:rsidP="00175BF9">
            <w:pPr>
              <w:rPr>
                <w:color w:val="000000" w:themeColor="text1"/>
                <w:sz w:val="22"/>
                <w:szCs w:val="22"/>
              </w:rPr>
            </w:pPr>
            <w:r w:rsidRPr="005F7A92">
              <w:rPr>
                <w:color w:val="000000" w:themeColor="text1"/>
                <w:sz w:val="22"/>
                <w:szCs w:val="22"/>
              </w:rPr>
              <w:t>Overall heat transfer coefficient between exothermic and endothermic sides [W m</w:t>
            </w:r>
            <w:r w:rsidRPr="005F7A92">
              <w:rPr>
                <w:color w:val="000000" w:themeColor="text1"/>
                <w:sz w:val="22"/>
                <w:szCs w:val="22"/>
                <w:vertAlign w:val="superscript"/>
              </w:rPr>
              <w:t>−2</w:t>
            </w:r>
            <w:r w:rsidRPr="005F7A92">
              <w:rPr>
                <w:color w:val="000000" w:themeColor="text1"/>
                <w:sz w:val="22"/>
                <w:szCs w:val="22"/>
              </w:rPr>
              <w:t xml:space="preserve"> K</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13BFD81F" w14:textId="77777777" w:rsidTr="00175BF9">
        <w:tc>
          <w:tcPr>
            <w:tcW w:w="630" w:type="dxa"/>
          </w:tcPr>
          <w:p w14:paraId="7C42D01C"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v</w:t>
            </w:r>
            <w:r w:rsidRPr="005F7A92">
              <w:rPr>
                <w:i/>
                <w:iCs/>
                <w:color w:val="000000" w:themeColor="text1"/>
                <w:sz w:val="22"/>
                <w:szCs w:val="22"/>
                <w:vertAlign w:val="subscript"/>
              </w:rPr>
              <w:t>ci</w:t>
            </w:r>
          </w:p>
        </w:tc>
        <w:tc>
          <w:tcPr>
            <w:tcW w:w="8820" w:type="dxa"/>
          </w:tcPr>
          <w:p w14:paraId="2A36CF6A" w14:textId="77777777" w:rsidR="008002AB" w:rsidRPr="005F7A92" w:rsidRDefault="008002AB" w:rsidP="00175BF9">
            <w:pPr>
              <w:rPr>
                <w:color w:val="000000" w:themeColor="text1"/>
                <w:sz w:val="22"/>
                <w:szCs w:val="22"/>
              </w:rPr>
            </w:pPr>
            <w:r w:rsidRPr="005F7A92">
              <w:rPr>
                <w:color w:val="000000" w:themeColor="text1"/>
                <w:sz w:val="22"/>
                <w:szCs w:val="22"/>
              </w:rPr>
              <w:t xml:space="preserve">critical volume of component </w:t>
            </w:r>
            <w:r w:rsidRPr="005F7A92">
              <w:rPr>
                <w:i/>
                <w:iCs/>
                <w:color w:val="000000" w:themeColor="text1"/>
                <w:sz w:val="22"/>
                <w:szCs w:val="22"/>
              </w:rPr>
              <w:t>i</w:t>
            </w:r>
            <w:r w:rsidRPr="005F7A92">
              <w:rPr>
                <w:color w:val="000000" w:themeColor="text1"/>
                <w:sz w:val="22"/>
                <w:szCs w:val="22"/>
              </w:rPr>
              <w:t>, [cm</w:t>
            </w:r>
            <w:r w:rsidRPr="005F7A92">
              <w:rPr>
                <w:color w:val="000000" w:themeColor="text1"/>
                <w:sz w:val="22"/>
                <w:szCs w:val="22"/>
                <w:vertAlign w:val="superscript"/>
              </w:rPr>
              <w:t>3</w:t>
            </w:r>
            <w:r w:rsidRPr="005F7A92">
              <w:rPr>
                <w:color w:val="000000" w:themeColor="text1"/>
                <w:sz w:val="22"/>
                <w:szCs w:val="22"/>
              </w:rPr>
              <w:t>mol</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1FDC517C" w14:textId="77777777" w:rsidTr="00175BF9">
        <w:tc>
          <w:tcPr>
            <w:tcW w:w="630" w:type="dxa"/>
          </w:tcPr>
          <w:p w14:paraId="41D2E318" w14:textId="77777777" w:rsidR="008002AB" w:rsidRPr="005F7A92" w:rsidRDefault="008002AB" w:rsidP="00175BF9">
            <w:pPr>
              <w:rPr>
                <w:i/>
                <w:iCs/>
                <w:color w:val="000000" w:themeColor="text1"/>
                <w:sz w:val="22"/>
                <w:szCs w:val="22"/>
                <w:vertAlign w:val="subscript"/>
              </w:rPr>
            </w:pPr>
            <w:r w:rsidRPr="005F7A92">
              <w:rPr>
                <w:i/>
                <w:iCs/>
                <w:noProof/>
                <w:color w:val="000000" w:themeColor="text1"/>
                <w:sz w:val="22"/>
                <w:szCs w:val="22"/>
              </w:rPr>
              <w:t>y</w:t>
            </w:r>
            <w:r w:rsidRPr="005F7A92">
              <w:rPr>
                <w:i/>
                <w:iCs/>
                <w:noProof/>
                <w:color w:val="000000" w:themeColor="text1"/>
                <w:sz w:val="22"/>
                <w:szCs w:val="22"/>
                <w:vertAlign w:val="subscript"/>
              </w:rPr>
              <w:t>i</w:t>
            </w:r>
          </w:p>
        </w:tc>
        <w:tc>
          <w:tcPr>
            <w:tcW w:w="8820" w:type="dxa"/>
          </w:tcPr>
          <w:p w14:paraId="525EF4A5" w14:textId="77777777" w:rsidR="008002AB" w:rsidRPr="005F7A92" w:rsidRDefault="008002AB" w:rsidP="00175BF9">
            <w:pPr>
              <w:rPr>
                <w:color w:val="000000" w:themeColor="text1"/>
                <w:sz w:val="22"/>
                <w:szCs w:val="22"/>
              </w:rPr>
            </w:pPr>
            <w:r w:rsidRPr="005F7A92">
              <w:rPr>
                <w:noProof/>
                <w:color w:val="000000" w:themeColor="text1"/>
                <w:sz w:val="22"/>
                <w:szCs w:val="22"/>
              </w:rPr>
              <w:t>Mole</w:t>
            </w:r>
            <w:r w:rsidRPr="005F7A92">
              <w:rPr>
                <w:color w:val="000000" w:themeColor="text1"/>
                <w:sz w:val="22"/>
                <w:szCs w:val="22"/>
              </w:rPr>
              <w:t xml:space="preserve"> fraction of component </w:t>
            </w:r>
            <w:r w:rsidRPr="005F7A92">
              <w:rPr>
                <w:i/>
                <w:iCs/>
                <w:noProof/>
                <w:color w:val="000000" w:themeColor="text1"/>
                <w:sz w:val="22"/>
                <w:szCs w:val="22"/>
              </w:rPr>
              <w:t>i</w:t>
            </w:r>
            <w:r w:rsidRPr="005F7A92">
              <w:rPr>
                <w:color w:val="000000" w:themeColor="text1"/>
                <w:sz w:val="22"/>
                <w:szCs w:val="22"/>
              </w:rPr>
              <w:t xml:space="preserve"> [mol mol</w:t>
            </w:r>
            <w:r w:rsidRPr="005F7A92">
              <w:rPr>
                <w:color w:val="000000" w:themeColor="text1"/>
                <w:sz w:val="22"/>
                <w:szCs w:val="22"/>
                <w:vertAlign w:val="superscript"/>
              </w:rPr>
              <w:t>−1</w:t>
            </w:r>
            <w:r w:rsidRPr="005F7A92">
              <w:rPr>
                <w:color w:val="000000" w:themeColor="text1"/>
                <w:sz w:val="22"/>
                <w:szCs w:val="22"/>
              </w:rPr>
              <w:t>]</w:t>
            </w:r>
          </w:p>
        </w:tc>
      </w:tr>
      <w:tr w:rsidR="008002AB" w:rsidRPr="005F7A92" w14:paraId="4626080E" w14:textId="77777777" w:rsidTr="00175BF9">
        <w:tc>
          <w:tcPr>
            <w:tcW w:w="630" w:type="dxa"/>
          </w:tcPr>
          <w:p w14:paraId="622EB8F8" w14:textId="77777777" w:rsidR="008002AB" w:rsidRPr="005F7A92" w:rsidRDefault="008002AB" w:rsidP="00175BF9">
            <w:pPr>
              <w:rPr>
                <w:i/>
                <w:iCs/>
                <w:color w:val="000000" w:themeColor="text1"/>
                <w:sz w:val="22"/>
                <w:szCs w:val="22"/>
              </w:rPr>
            </w:pPr>
            <w:r w:rsidRPr="005F7A92">
              <w:rPr>
                <w:i/>
                <w:iCs/>
                <w:color w:val="000000" w:themeColor="text1"/>
                <w:sz w:val="22"/>
                <w:szCs w:val="22"/>
              </w:rPr>
              <w:t>z</w:t>
            </w:r>
          </w:p>
        </w:tc>
        <w:tc>
          <w:tcPr>
            <w:tcW w:w="8820" w:type="dxa"/>
          </w:tcPr>
          <w:p w14:paraId="357AE167" w14:textId="77777777" w:rsidR="008002AB" w:rsidRPr="005F7A92" w:rsidRDefault="008002AB" w:rsidP="00175BF9">
            <w:pPr>
              <w:rPr>
                <w:color w:val="000000" w:themeColor="text1"/>
                <w:sz w:val="22"/>
                <w:szCs w:val="22"/>
              </w:rPr>
            </w:pPr>
            <w:r w:rsidRPr="005F7A92">
              <w:rPr>
                <w:color w:val="000000" w:themeColor="text1"/>
                <w:sz w:val="22"/>
                <w:szCs w:val="22"/>
              </w:rPr>
              <w:t>Axial reactor coordinate [m]</w:t>
            </w:r>
          </w:p>
        </w:tc>
      </w:tr>
      <w:tr w:rsidR="008002AB" w:rsidRPr="005F7A92" w14:paraId="48261E12" w14:textId="77777777" w:rsidTr="00175BF9">
        <w:tc>
          <w:tcPr>
            <w:tcW w:w="9450" w:type="dxa"/>
            <w:gridSpan w:val="2"/>
          </w:tcPr>
          <w:p w14:paraId="3C0FE08C" w14:textId="77777777" w:rsidR="008002AB" w:rsidRPr="005F7A92" w:rsidRDefault="008002AB" w:rsidP="00175BF9">
            <w:pPr>
              <w:spacing w:before="240" w:line="259" w:lineRule="auto"/>
              <w:rPr>
                <w:rFonts w:asciiTheme="minorHAnsi" w:hAnsiTheme="minorHAnsi" w:cstheme="minorBidi"/>
                <w:i/>
                <w:color w:val="000000" w:themeColor="text1"/>
                <w:sz w:val="22"/>
                <w:szCs w:val="22"/>
                <w:lang w:val="en-CA"/>
              </w:rPr>
            </w:pPr>
            <w:r w:rsidRPr="005F7A92">
              <w:rPr>
                <w:i/>
                <w:color w:val="000000" w:themeColor="text1"/>
                <w:sz w:val="22"/>
                <w:szCs w:val="22"/>
              </w:rPr>
              <w:t>Greek letter</w:t>
            </w:r>
          </w:p>
        </w:tc>
      </w:tr>
      <w:tr w:rsidR="008002AB" w:rsidRPr="005F7A92" w14:paraId="079A7DF1" w14:textId="77777777" w:rsidTr="00175BF9">
        <w:tc>
          <w:tcPr>
            <w:tcW w:w="630" w:type="dxa"/>
          </w:tcPr>
          <w:p w14:paraId="795C6FC1" w14:textId="77777777" w:rsidR="008002AB" w:rsidRPr="005F7A92" w:rsidRDefault="008002AB" w:rsidP="00175BF9">
            <w:pPr>
              <w:rPr>
                <w:i/>
                <w:iCs/>
                <w:color w:val="000000" w:themeColor="text1"/>
                <w:sz w:val="22"/>
                <w:szCs w:val="22"/>
                <w:vertAlign w:val="subscript"/>
              </w:rPr>
            </w:pPr>
            <w:r w:rsidRPr="005F7A92">
              <w:rPr>
                <w:i/>
                <w:iCs/>
                <w:color w:val="000000" w:themeColor="text1"/>
                <w:sz w:val="22"/>
                <w:szCs w:val="22"/>
              </w:rPr>
              <w:t>μ</w:t>
            </w:r>
          </w:p>
        </w:tc>
        <w:tc>
          <w:tcPr>
            <w:tcW w:w="8820" w:type="dxa"/>
          </w:tcPr>
          <w:p w14:paraId="6A38296F" w14:textId="77777777" w:rsidR="008002AB" w:rsidRPr="005F7A92" w:rsidRDefault="00DF5C41" w:rsidP="00175BF9">
            <w:pPr>
              <w:rPr>
                <w:color w:val="000000" w:themeColor="text1"/>
                <w:sz w:val="22"/>
                <w:szCs w:val="22"/>
              </w:rPr>
            </w:pPr>
            <w:r w:rsidRPr="005F7A92">
              <w:rPr>
                <w:noProof/>
                <w:color w:val="000000" w:themeColor="text1"/>
                <w:sz w:val="22"/>
                <w:szCs w:val="22"/>
              </w:rPr>
              <w:t>V</w:t>
            </w:r>
            <w:r w:rsidR="008002AB" w:rsidRPr="005F7A92">
              <w:rPr>
                <w:noProof/>
                <w:color w:val="000000" w:themeColor="text1"/>
                <w:sz w:val="22"/>
                <w:szCs w:val="22"/>
              </w:rPr>
              <w:t>iscosity</w:t>
            </w:r>
            <w:r w:rsidR="008002AB" w:rsidRPr="005F7A92">
              <w:rPr>
                <w:color w:val="000000" w:themeColor="text1"/>
                <w:sz w:val="22"/>
                <w:szCs w:val="22"/>
              </w:rPr>
              <w:t xml:space="preserve"> of fluid phase [kg m</w:t>
            </w:r>
            <w:r w:rsidR="008002AB" w:rsidRPr="005F7A92">
              <w:rPr>
                <w:color w:val="000000" w:themeColor="text1"/>
                <w:sz w:val="22"/>
                <w:szCs w:val="22"/>
                <w:vertAlign w:val="superscript"/>
              </w:rPr>
              <w:t xml:space="preserve">−1 </w:t>
            </w:r>
            <w:r w:rsidR="008002AB" w:rsidRPr="005F7A92">
              <w:rPr>
                <w:color w:val="000000" w:themeColor="text1"/>
                <w:sz w:val="22"/>
                <w:szCs w:val="22"/>
              </w:rPr>
              <w:t>s</w:t>
            </w:r>
            <w:r w:rsidR="008002AB" w:rsidRPr="005F7A92">
              <w:rPr>
                <w:color w:val="000000" w:themeColor="text1"/>
                <w:sz w:val="22"/>
                <w:szCs w:val="22"/>
                <w:vertAlign w:val="superscript"/>
              </w:rPr>
              <w:t>−1</w:t>
            </w:r>
            <w:r w:rsidR="008002AB" w:rsidRPr="005F7A92">
              <w:rPr>
                <w:color w:val="000000" w:themeColor="text1"/>
                <w:sz w:val="22"/>
                <w:szCs w:val="22"/>
              </w:rPr>
              <w:t>]</w:t>
            </w:r>
          </w:p>
        </w:tc>
      </w:tr>
      <w:tr w:rsidR="008002AB" w:rsidRPr="005F7A92" w14:paraId="18303F49" w14:textId="77777777" w:rsidTr="00175BF9">
        <w:tc>
          <w:tcPr>
            <w:tcW w:w="630" w:type="dxa"/>
          </w:tcPr>
          <w:p w14:paraId="4CDE2845" w14:textId="77777777" w:rsidR="008002AB" w:rsidRPr="005F7A92" w:rsidRDefault="008002AB" w:rsidP="00175BF9">
            <w:pPr>
              <w:rPr>
                <w:i/>
                <w:iCs/>
                <w:color w:val="000000" w:themeColor="text1"/>
                <w:sz w:val="22"/>
                <w:szCs w:val="22"/>
              </w:rPr>
            </w:pPr>
            <w:r w:rsidRPr="005F7A92">
              <w:rPr>
                <w:i/>
                <w:iCs/>
                <w:color w:val="000000" w:themeColor="text1"/>
                <w:sz w:val="22"/>
                <w:szCs w:val="22"/>
              </w:rPr>
              <w:t>ρ</w:t>
            </w:r>
          </w:p>
        </w:tc>
        <w:tc>
          <w:tcPr>
            <w:tcW w:w="8820" w:type="dxa"/>
          </w:tcPr>
          <w:p w14:paraId="01BBAEDF" w14:textId="77777777" w:rsidR="008002AB" w:rsidRPr="005F7A92" w:rsidRDefault="00DF5C41" w:rsidP="00175BF9">
            <w:pPr>
              <w:rPr>
                <w:color w:val="000000" w:themeColor="text1"/>
                <w:sz w:val="22"/>
                <w:szCs w:val="22"/>
              </w:rPr>
            </w:pPr>
            <w:r w:rsidRPr="005F7A92">
              <w:rPr>
                <w:noProof/>
                <w:color w:val="000000" w:themeColor="text1"/>
                <w:sz w:val="22"/>
                <w:szCs w:val="22"/>
              </w:rPr>
              <w:t>D</w:t>
            </w:r>
            <w:r w:rsidR="008002AB" w:rsidRPr="005F7A92">
              <w:rPr>
                <w:noProof/>
                <w:color w:val="000000" w:themeColor="text1"/>
                <w:sz w:val="22"/>
                <w:szCs w:val="22"/>
              </w:rPr>
              <w:t>ensity</w:t>
            </w:r>
            <w:r w:rsidR="008002AB" w:rsidRPr="005F7A92">
              <w:rPr>
                <w:color w:val="000000" w:themeColor="text1"/>
                <w:sz w:val="22"/>
                <w:szCs w:val="22"/>
              </w:rPr>
              <w:t xml:space="preserve"> of fluid phase [kg m</w:t>
            </w:r>
            <w:r w:rsidR="008002AB" w:rsidRPr="005F7A92">
              <w:rPr>
                <w:color w:val="000000" w:themeColor="text1"/>
                <w:sz w:val="22"/>
                <w:szCs w:val="22"/>
                <w:vertAlign w:val="superscript"/>
              </w:rPr>
              <w:t>−3</w:t>
            </w:r>
            <w:r w:rsidR="008002AB" w:rsidRPr="005F7A92">
              <w:rPr>
                <w:color w:val="000000" w:themeColor="text1"/>
                <w:sz w:val="22"/>
                <w:szCs w:val="22"/>
              </w:rPr>
              <w:t>]</w:t>
            </w:r>
          </w:p>
        </w:tc>
      </w:tr>
      <w:tr w:rsidR="008002AB" w:rsidRPr="005F7A92" w14:paraId="6E3D58F4" w14:textId="77777777" w:rsidTr="00175BF9">
        <w:tc>
          <w:tcPr>
            <w:tcW w:w="630" w:type="dxa"/>
          </w:tcPr>
          <w:p w14:paraId="0DF895B0" w14:textId="77777777" w:rsidR="008002AB" w:rsidRPr="005F7A92" w:rsidRDefault="008002AB" w:rsidP="00175BF9">
            <w:pPr>
              <w:rPr>
                <w:i/>
                <w:iCs/>
                <w:color w:val="000000" w:themeColor="text1"/>
                <w:sz w:val="22"/>
                <w:szCs w:val="22"/>
              </w:rPr>
            </w:pPr>
            <w:r w:rsidRPr="005F7A92">
              <w:rPr>
                <w:i/>
                <w:iCs/>
                <w:color w:val="000000" w:themeColor="text1"/>
                <w:sz w:val="22"/>
                <w:szCs w:val="22"/>
              </w:rPr>
              <w:t>ρ</w:t>
            </w:r>
            <w:r w:rsidRPr="005F7A92">
              <w:rPr>
                <w:i/>
                <w:iCs/>
                <w:color w:val="000000" w:themeColor="text1"/>
                <w:sz w:val="22"/>
                <w:szCs w:val="22"/>
                <w:vertAlign w:val="subscript"/>
              </w:rPr>
              <w:t>b</w:t>
            </w:r>
          </w:p>
        </w:tc>
        <w:tc>
          <w:tcPr>
            <w:tcW w:w="8820" w:type="dxa"/>
          </w:tcPr>
          <w:p w14:paraId="149333F7" w14:textId="77777777" w:rsidR="008002AB" w:rsidRPr="005F7A92" w:rsidRDefault="00DF5C41" w:rsidP="00175BF9">
            <w:pPr>
              <w:rPr>
                <w:color w:val="000000" w:themeColor="text1"/>
                <w:sz w:val="22"/>
                <w:szCs w:val="22"/>
              </w:rPr>
            </w:pPr>
            <w:r w:rsidRPr="005F7A92">
              <w:rPr>
                <w:noProof/>
                <w:color w:val="000000" w:themeColor="text1"/>
                <w:sz w:val="22"/>
                <w:szCs w:val="22"/>
              </w:rPr>
              <w:t>D</w:t>
            </w:r>
            <w:r w:rsidR="008002AB" w:rsidRPr="005F7A92">
              <w:rPr>
                <w:noProof/>
                <w:color w:val="000000" w:themeColor="text1"/>
                <w:sz w:val="22"/>
                <w:szCs w:val="22"/>
              </w:rPr>
              <w:t>ensity</w:t>
            </w:r>
            <w:r w:rsidR="008002AB" w:rsidRPr="005F7A92">
              <w:rPr>
                <w:color w:val="000000" w:themeColor="text1"/>
                <w:sz w:val="22"/>
                <w:szCs w:val="22"/>
              </w:rPr>
              <w:t xml:space="preserve"> of catalytic bed [kg m</w:t>
            </w:r>
            <w:r w:rsidR="008002AB" w:rsidRPr="005F7A92">
              <w:rPr>
                <w:color w:val="000000" w:themeColor="text1"/>
                <w:sz w:val="22"/>
                <w:szCs w:val="22"/>
                <w:vertAlign w:val="superscript"/>
              </w:rPr>
              <w:t>−3</w:t>
            </w:r>
            <w:r w:rsidR="008002AB" w:rsidRPr="005F7A92">
              <w:rPr>
                <w:color w:val="000000" w:themeColor="text1"/>
                <w:sz w:val="22"/>
                <w:szCs w:val="22"/>
              </w:rPr>
              <w:t>]</w:t>
            </w:r>
          </w:p>
        </w:tc>
      </w:tr>
      <w:tr w:rsidR="008002AB" w:rsidRPr="005F7A92" w14:paraId="311692E5" w14:textId="77777777" w:rsidTr="00175BF9">
        <w:tc>
          <w:tcPr>
            <w:tcW w:w="630" w:type="dxa"/>
          </w:tcPr>
          <w:p w14:paraId="428A7AC2" w14:textId="77777777" w:rsidR="008002AB" w:rsidRPr="005F7A92" w:rsidRDefault="008002AB" w:rsidP="00175BF9">
            <w:pPr>
              <w:rPr>
                <w:i/>
                <w:iCs/>
                <w:color w:val="000000" w:themeColor="text1"/>
                <w:sz w:val="22"/>
                <w:szCs w:val="22"/>
              </w:rPr>
            </w:pPr>
            <w:r w:rsidRPr="005F7A92">
              <w:rPr>
                <w:i/>
                <w:iCs/>
                <w:color w:val="000000" w:themeColor="text1"/>
                <w:sz w:val="22"/>
                <w:szCs w:val="22"/>
              </w:rPr>
              <w:t>τ</w:t>
            </w:r>
          </w:p>
        </w:tc>
        <w:tc>
          <w:tcPr>
            <w:tcW w:w="8820" w:type="dxa"/>
          </w:tcPr>
          <w:p w14:paraId="55943087" w14:textId="77777777" w:rsidR="008002AB" w:rsidRPr="005F7A92" w:rsidRDefault="00DF5C41" w:rsidP="00175BF9">
            <w:pPr>
              <w:rPr>
                <w:color w:val="000000" w:themeColor="text1"/>
                <w:sz w:val="22"/>
                <w:szCs w:val="22"/>
              </w:rPr>
            </w:pPr>
            <w:r w:rsidRPr="005F7A92">
              <w:rPr>
                <w:color w:val="000000" w:themeColor="text1"/>
                <w:sz w:val="22"/>
                <w:szCs w:val="22"/>
              </w:rPr>
              <w:t>T</w:t>
            </w:r>
            <w:r w:rsidR="008002AB" w:rsidRPr="005F7A92">
              <w:rPr>
                <w:color w:val="000000" w:themeColor="text1"/>
                <w:sz w:val="22"/>
                <w:szCs w:val="22"/>
              </w:rPr>
              <w:t>ortuosity of catalyst [-]</w:t>
            </w:r>
          </w:p>
        </w:tc>
      </w:tr>
      <w:tr w:rsidR="008002AB" w:rsidRPr="005F7A92" w14:paraId="1CAB15E0" w14:textId="77777777" w:rsidTr="00175BF9">
        <w:tc>
          <w:tcPr>
            <w:tcW w:w="9450" w:type="dxa"/>
            <w:gridSpan w:val="2"/>
          </w:tcPr>
          <w:p w14:paraId="4A0E2B97" w14:textId="77777777" w:rsidR="008002AB" w:rsidRPr="005F7A92" w:rsidRDefault="008002AB" w:rsidP="00175BF9">
            <w:pPr>
              <w:spacing w:before="240"/>
              <w:rPr>
                <w:i/>
                <w:iCs/>
                <w:color w:val="000000" w:themeColor="text1"/>
                <w:sz w:val="22"/>
                <w:szCs w:val="22"/>
              </w:rPr>
            </w:pPr>
            <w:r w:rsidRPr="005F7A92">
              <w:rPr>
                <w:i/>
                <w:iCs/>
                <w:color w:val="000000" w:themeColor="text1"/>
                <w:sz w:val="22"/>
                <w:szCs w:val="22"/>
              </w:rPr>
              <w:t>Superscripts</w:t>
            </w:r>
          </w:p>
        </w:tc>
      </w:tr>
      <w:tr w:rsidR="008002AB" w:rsidRPr="005F7A92" w14:paraId="6F19D1BC" w14:textId="77777777" w:rsidTr="00175BF9">
        <w:tc>
          <w:tcPr>
            <w:tcW w:w="630" w:type="dxa"/>
          </w:tcPr>
          <w:p w14:paraId="6A72F9EE" w14:textId="77777777" w:rsidR="008002AB" w:rsidRPr="005F7A92" w:rsidRDefault="008002AB" w:rsidP="00175BF9">
            <w:pPr>
              <w:rPr>
                <w:i/>
                <w:iCs/>
                <w:color w:val="000000" w:themeColor="text1"/>
                <w:sz w:val="22"/>
                <w:szCs w:val="22"/>
              </w:rPr>
            </w:pPr>
            <w:r w:rsidRPr="005F7A92">
              <w:rPr>
                <w:i/>
                <w:iCs/>
                <w:color w:val="000000" w:themeColor="text1"/>
                <w:sz w:val="22"/>
                <w:szCs w:val="22"/>
              </w:rPr>
              <w:lastRenderedPageBreak/>
              <w:t>g</w:t>
            </w:r>
          </w:p>
        </w:tc>
        <w:tc>
          <w:tcPr>
            <w:tcW w:w="8820" w:type="dxa"/>
          </w:tcPr>
          <w:p w14:paraId="57EB0B35" w14:textId="77777777" w:rsidR="008002AB" w:rsidRPr="005F7A92" w:rsidRDefault="008002AB" w:rsidP="00175BF9">
            <w:pPr>
              <w:rPr>
                <w:color w:val="000000" w:themeColor="text1"/>
                <w:sz w:val="22"/>
                <w:szCs w:val="22"/>
              </w:rPr>
            </w:pPr>
            <w:r w:rsidRPr="005F7A92">
              <w:rPr>
                <w:color w:val="000000" w:themeColor="text1"/>
                <w:sz w:val="22"/>
                <w:szCs w:val="22"/>
              </w:rPr>
              <w:t>in bulk gas phase</w:t>
            </w:r>
          </w:p>
        </w:tc>
      </w:tr>
      <w:tr w:rsidR="008002AB" w:rsidRPr="005F7A92" w14:paraId="29C0E2C1" w14:textId="77777777" w:rsidTr="00175BF9">
        <w:tc>
          <w:tcPr>
            <w:tcW w:w="630" w:type="dxa"/>
          </w:tcPr>
          <w:p w14:paraId="4C8FFF33" w14:textId="77777777" w:rsidR="008002AB" w:rsidRPr="005F7A92" w:rsidRDefault="008002AB" w:rsidP="00175BF9">
            <w:pPr>
              <w:rPr>
                <w:i/>
                <w:iCs/>
                <w:color w:val="000000" w:themeColor="text1"/>
                <w:sz w:val="22"/>
                <w:szCs w:val="22"/>
              </w:rPr>
            </w:pPr>
            <w:r w:rsidRPr="005F7A92">
              <w:rPr>
                <w:i/>
                <w:iCs/>
                <w:color w:val="000000" w:themeColor="text1"/>
                <w:sz w:val="22"/>
                <w:szCs w:val="22"/>
              </w:rPr>
              <w:t>s</w:t>
            </w:r>
          </w:p>
        </w:tc>
        <w:tc>
          <w:tcPr>
            <w:tcW w:w="8820" w:type="dxa"/>
          </w:tcPr>
          <w:p w14:paraId="4B3E2291" w14:textId="77777777" w:rsidR="008002AB" w:rsidRPr="005F7A92" w:rsidRDefault="008002AB" w:rsidP="00175BF9">
            <w:pPr>
              <w:rPr>
                <w:color w:val="000000" w:themeColor="text1"/>
                <w:sz w:val="22"/>
                <w:szCs w:val="22"/>
              </w:rPr>
            </w:pPr>
            <w:r w:rsidRPr="005F7A92">
              <w:rPr>
                <w:color w:val="000000" w:themeColor="text1"/>
                <w:sz w:val="22"/>
                <w:szCs w:val="22"/>
              </w:rPr>
              <w:t>at surface catalyst</w:t>
            </w:r>
          </w:p>
        </w:tc>
      </w:tr>
      <w:tr w:rsidR="008002AB" w:rsidRPr="005F7A92" w14:paraId="75B455AD" w14:textId="77777777" w:rsidTr="00175BF9">
        <w:tc>
          <w:tcPr>
            <w:tcW w:w="9450" w:type="dxa"/>
            <w:gridSpan w:val="2"/>
          </w:tcPr>
          <w:p w14:paraId="67C7C3ED" w14:textId="77777777" w:rsidR="008002AB" w:rsidRPr="005F7A92" w:rsidRDefault="008002AB" w:rsidP="00175BF9">
            <w:pPr>
              <w:spacing w:before="240"/>
              <w:rPr>
                <w:i/>
                <w:iCs/>
                <w:color w:val="000000" w:themeColor="text1"/>
                <w:sz w:val="22"/>
                <w:szCs w:val="22"/>
              </w:rPr>
            </w:pPr>
            <w:r w:rsidRPr="005F7A92">
              <w:rPr>
                <w:i/>
                <w:iCs/>
                <w:color w:val="000000" w:themeColor="text1"/>
                <w:sz w:val="22"/>
                <w:szCs w:val="22"/>
              </w:rPr>
              <w:t>Subscripts</w:t>
            </w:r>
          </w:p>
        </w:tc>
      </w:tr>
      <w:tr w:rsidR="008002AB" w:rsidRPr="005F7A92" w14:paraId="6F258CC4" w14:textId="77777777" w:rsidTr="00175BF9">
        <w:tc>
          <w:tcPr>
            <w:tcW w:w="630" w:type="dxa"/>
          </w:tcPr>
          <w:p w14:paraId="2247D459" w14:textId="77777777" w:rsidR="008002AB" w:rsidRPr="005F7A92" w:rsidRDefault="008002AB" w:rsidP="00175BF9">
            <w:pPr>
              <w:rPr>
                <w:i/>
                <w:iCs/>
                <w:color w:val="000000" w:themeColor="text1"/>
                <w:sz w:val="22"/>
                <w:szCs w:val="22"/>
              </w:rPr>
            </w:pPr>
            <w:r w:rsidRPr="005F7A92">
              <w:rPr>
                <w:i/>
                <w:iCs/>
                <w:color w:val="000000" w:themeColor="text1"/>
                <w:sz w:val="22"/>
                <w:szCs w:val="22"/>
              </w:rPr>
              <w:t>0</w:t>
            </w:r>
          </w:p>
        </w:tc>
        <w:tc>
          <w:tcPr>
            <w:tcW w:w="8820" w:type="dxa"/>
          </w:tcPr>
          <w:p w14:paraId="38AA0F9B" w14:textId="77777777" w:rsidR="008002AB" w:rsidRPr="005F7A92" w:rsidRDefault="008002AB" w:rsidP="00175BF9">
            <w:pPr>
              <w:rPr>
                <w:color w:val="000000" w:themeColor="text1"/>
                <w:sz w:val="22"/>
                <w:szCs w:val="22"/>
              </w:rPr>
            </w:pPr>
            <w:r w:rsidRPr="005F7A92">
              <w:rPr>
                <w:color w:val="000000" w:themeColor="text1"/>
                <w:sz w:val="22"/>
                <w:szCs w:val="22"/>
              </w:rPr>
              <w:t>inlet conditions</w:t>
            </w:r>
          </w:p>
        </w:tc>
      </w:tr>
      <w:tr w:rsidR="008002AB" w:rsidRPr="005F7A92" w14:paraId="772EEE6B" w14:textId="77777777" w:rsidTr="00175BF9">
        <w:tc>
          <w:tcPr>
            <w:tcW w:w="630" w:type="dxa"/>
          </w:tcPr>
          <w:p w14:paraId="0E9624C8" w14:textId="77777777" w:rsidR="008002AB" w:rsidRPr="005F7A92" w:rsidRDefault="008002AB" w:rsidP="00175BF9">
            <w:pPr>
              <w:rPr>
                <w:i/>
                <w:iCs/>
                <w:color w:val="000000" w:themeColor="text1"/>
                <w:sz w:val="22"/>
                <w:szCs w:val="22"/>
              </w:rPr>
            </w:pPr>
            <w:r w:rsidRPr="005F7A92">
              <w:rPr>
                <w:i/>
                <w:iCs/>
                <w:color w:val="000000" w:themeColor="text1"/>
                <w:sz w:val="22"/>
                <w:szCs w:val="22"/>
              </w:rPr>
              <w:t>B</w:t>
            </w:r>
          </w:p>
        </w:tc>
        <w:tc>
          <w:tcPr>
            <w:tcW w:w="8820" w:type="dxa"/>
          </w:tcPr>
          <w:p w14:paraId="310DBD96" w14:textId="77777777" w:rsidR="008002AB" w:rsidRPr="005F7A92" w:rsidRDefault="008002AB" w:rsidP="00175BF9">
            <w:pPr>
              <w:rPr>
                <w:color w:val="000000" w:themeColor="text1"/>
                <w:sz w:val="22"/>
                <w:szCs w:val="22"/>
              </w:rPr>
            </w:pPr>
            <w:r w:rsidRPr="005F7A92">
              <w:rPr>
                <w:color w:val="000000" w:themeColor="text1"/>
                <w:sz w:val="22"/>
                <w:szCs w:val="22"/>
              </w:rPr>
              <w:t>Benzene</w:t>
            </w:r>
          </w:p>
        </w:tc>
      </w:tr>
      <w:tr w:rsidR="008002AB" w:rsidRPr="005F7A92" w14:paraId="18C21DC8" w14:textId="77777777" w:rsidTr="00175BF9">
        <w:tc>
          <w:tcPr>
            <w:tcW w:w="630" w:type="dxa"/>
          </w:tcPr>
          <w:p w14:paraId="5E7D7149" w14:textId="77777777" w:rsidR="008002AB" w:rsidRPr="005F7A92" w:rsidRDefault="008002AB" w:rsidP="00175BF9">
            <w:pPr>
              <w:rPr>
                <w:i/>
                <w:iCs/>
                <w:color w:val="000000" w:themeColor="text1"/>
                <w:sz w:val="22"/>
                <w:szCs w:val="22"/>
              </w:rPr>
            </w:pPr>
            <w:r w:rsidRPr="005F7A92">
              <w:rPr>
                <w:i/>
                <w:iCs/>
                <w:noProof/>
                <w:color w:val="000000" w:themeColor="text1"/>
                <w:sz w:val="22"/>
                <w:szCs w:val="22"/>
              </w:rPr>
              <w:t>i</w:t>
            </w:r>
          </w:p>
        </w:tc>
        <w:tc>
          <w:tcPr>
            <w:tcW w:w="8820" w:type="dxa"/>
          </w:tcPr>
          <w:p w14:paraId="0D6FE573" w14:textId="77777777" w:rsidR="008002AB" w:rsidRPr="005F7A92" w:rsidRDefault="008002AB" w:rsidP="00175BF9">
            <w:pPr>
              <w:rPr>
                <w:color w:val="000000" w:themeColor="text1"/>
                <w:sz w:val="22"/>
                <w:szCs w:val="22"/>
              </w:rPr>
            </w:pPr>
            <w:r w:rsidRPr="005F7A92">
              <w:rPr>
                <w:color w:val="000000" w:themeColor="text1"/>
                <w:sz w:val="22"/>
                <w:szCs w:val="22"/>
              </w:rPr>
              <w:t>chemical species</w:t>
            </w:r>
          </w:p>
        </w:tc>
      </w:tr>
      <w:tr w:rsidR="008002AB" w:rsidRPr="005F7A92" w14:paraId="2FE74E2E" w14:textId="77777777" w:rsidTr="00175BF9">
        <w:tc>
          <w:tcPr>
            <w:tcW w:w="630" w:type="dxa"/>
          </w:tcPr>
          <w:p w14:paraId="69FD538D" w14:textId="77777777" w:rsidR="008002AB" w:rsidRPr="005F7A92" w:rsidRDefault="008002AB" w:rsidP="00175BF9">
            <w:pPr>
              <w:rPr>
                <w:i/>
                <w:iCs/>
                <w:color w:val="000000" w:themeColor="text1"/>
                <w:sz w:val="22"/>
                <w:szCs w:val="22"/>
              </w:rPr>
            </w:pPr>
            <w:r w:rsidRPr="005F7A92">
              <w:rPr>
                <w:i/>
                <w:iCs/>
                <w:color w:val="000000" w:themeColor="text1"/>
                <w:sz w:val="22"/>
                <w:szCs w:val="22"/>
              </w:rPr>
              <w:t>j</w:t>
            </w:r>
          </w:p>
        </w:tc>
        <w:tc>
          <w:tcPr>
            <w:tcW w:w="8820" w:type="dxa"/>
          </w:tcPr>
          <w:p w14:paraId="367B3685" w14:textId="77777777" w:rsidR="008002AB" w:rsidRPr="005F7A92" w:rsidRDefault="008002AB" w:rsidP="00175BF9">
            <w:pPr>
              <w:rPr>
                <w:color w:val="000000" w:themeColor="text1"/>
                <w:sz w:val="22"/>
                <w:szCs w:val="22"/>
              </w:rPr>
            </w:pPr>
            <w:r w:rsidRPr="005F7A92">
              <w:rPr>
                <w:color w:val="000000" w:themeColor="text1"/>
                <w:sz w:val="22"/>
                <w:szCs w:val="22"/>
              </w:rPr>
              <w:t>reactor side</w:t>
            </w:r>
          </w:p>
        </w:tc>
      </w:tr>
      <w:tr w:rsidR="008002AB" w:rsidRPr="005F7A92" w14:paraId="01153980" w14:textId="77777777" w:rsidTr="00175BF9">
        <w:tc>
          <w:tcPr>
            <w:tcW w:w="630" w:type="dxa"/>
          </w:tcPr>
          <w:p w14:paraId="57AF0796" w14:textId="77777777" w:rsidR="008002AB" w:rsidRPr="005F7A92" w:rsidRDefault="008002AB" w:rsidP="00175BF9">
            <w:pPr>
              <w:rPr>
                <w:i/>
                <w:iCs/>
                <w:color w:val="000000" w:themeColor="text1"/>
                <w:sz w:val="22"/>
                <w:szCs w:val="22"/>
              </w:rPr>
            </w:pPr>
            <w:r w:rsidRPr="005F7A92">
              <w:rPr>
                <w:i/>
                <w:iCs/>
                <w:color w:val="000000" w:themeColor="text1"/>
                <w:sz w:val="22"/>
                <w:szCs w:val="22"/>
              </w:rPr>
              <w:t>k</w:t>
            </w:r>
          </w:p>
        </w:tc>
        <w:tc>
          <w:tcPr>
            <w:tcW w:w="8820" w:type="dxa"/>
          </w:tcPr>
          <w:p w14:paraId="70C2ED44" w14:textId="77777777" w:rsidR="008002AB" w:rsidRPr="005F7A92" w:rsidRDefault="008002AB" w:rsidP="00175BF9">
            <w:pPr>
              <w:rPr>
                <w:color w:val="000000" w:themeColor="text1"/>
                <w:sz w:val="22"/>
                <w:szCs w:val="22"/>
              </w:rPr>
            </w:pPr>
            <w:r w:rsidRPr="005F7A92">
              <w:rPr>
                <w:color w:val="000000" w:themeColor="text1"/>
                <w:sz w:val="22"/>
                <w:szCs w:val="22"/>
              </w:rPr>
              <w:t>reaction number index</w:t>
            </w:r>
          </w:p>
        </w:tc>
      </w:tr>
    </w:tbl>
    <w:p w14:paraId="264B9747" w14:textId="77777777" w:rsidR="008002AB" w:rsidRPr="005F7A92" w:rsidRDefault="008002AB" w:rsidP="00175BF9">
      <w:pPr>
        <w:rPr>
          <w:color w:val="000000" w:themeColor="text1"/>
        </w:rPr>
      </w:pPr>
    </w:p>
    <w:p w14:paraId="3CF745FA" w14:textId="77777777" w:rsidR="008002AB" w:rsidRPr="005F7A92" w:rsidRDefault="008002AB">
      <w:pPr>
        <w:spacing w:after="200" w:line="276" w:lineRule="auto"/>
        <w:jc w:val="left"/>
        <w:rPr>
          <w:color w:val="000000" w:themeColor="text1"/>
        </w:rPr>
      </w:pPr>
      <w:r w:rsidRPr="005F7A92">
        <w:rPr>
          <w:color w:val="000000" w:themeColor="text1"/>
        </w:rPr>
        <w:br w:type="page"/>
      </w:r>
    </w:p>
    <w:p w14:paraId="75445C39" w14:textId="77777777" w:rsidR="008002AB" w:rsidRPr="005F7A92" w:rsidRDefault="008002AB" w:rsidP="00175BF9">
      <w:pPr>
        <w:pStyle w:val="Heading1"/>
        <w:ind w:left="360" w:hanging="360"/>
        <w:rPr>
          <w:color w:val="000000" w:themeColor="text1"/>
        </w:rPr>
      </w:pPr>
      <w:bookmarkStart w:id="15" w:name="_Toc480970502"/>
      <w:r w:rsidRPr="005F7A92">
        <w:rPr>
          <w:color w:val="000000" w:themeColor="text1"/>
        </w:rPr>
        <w:lastRenderedPageBreak/>
        <w:t>References</w:t>
      </w:r>
      <w:bookmarkEnd w:id="15"/>
    </w:p>
    <w:p w14:paraId="5A92FB7B" w14:textId="26892592" w:rsidR="00630B1C" w:rsidRPr="005F7A92" w:rsidRDefault="00630B1C" w:rsidP="00175BF9">
      <w:pPr>
        <w:pStyle w:val="EndNoteBibliography"/>
        <w:ind w:left="720" w:hanging="720"/>
      </w:pPr>
      <w:bookmarkStart w:id="16" w:name="_Hlk512890773"/>
      <w:bookmarkStart w:id="17" w:name="_Hlk512890968"/>
      <w:r w:rsidRPr="005F7A92">
        <w:t xml:space="preserve">Ab Wahab MN, Nefti-Meziani S, Atyabi A (2015) A comprehensive review of swarm </w:t>
      </w:r>
      <w:r w:rsidR="00F83B34" w:rsidRPr="005F7A92">
        <w:t>optimisation</w:t>
      </w:r>
      <w:r w:rsidRPr="005F7A92">
        <w:t xml:space="preserve"> algorithms. PLoS ONE 10(5):e0122827</w:t>
      </w:r>
    </w:p>
    <w:p w14:paraId="2DA2A8C2" w14:textId="77777777" w:rsidR="008746B1" w:rsidRPr="005F7A92" w:rsidRDefault="008746B1" w:rsidP="008746B1">
      <w:pPr>
        <w:pStyle w:val="EndNoteBibliography"/>
        <w:ind w:left="720" w:hanging="720"/>
      </w:pPr>
      <w:r w:rsidRPr="005F7A92">
        <w:t>Altimari, P., Bildea, C. S. (2009). Integrated design and control of plantwide systems coupling exothermic and endothermic reactions. Computers and Chemical Engineering, 33, 911–923</w:t>
      </w:r>
    </w:p>
    <w:p w14:paraId="53C6726D" w14:textId="378D34C5" w:rsidR="008002AB" w:rsidRPr="005F7A92" w:rsidRDefault="008002AB" w:rsidP="00175BF9">
      <w:pPr>
        <w:pStyle w:val="EndNoteBibliography"/>
        <w:ind w:left="720" w:hanging="720"/>
      </w:pPr>
      <w:r w:rsidRPr="005F7A92">
        <w:t xml:space="preserve">Amirabadi, S., Kabiri, S., Vakili, R., Iranshahi, D., &amp; Rahimpour, M. R. (2013). Differential evolution strategy for </w:t>
      </w:r>
      <w:r w:rsidR="00F83B34" w:rsidRPr="005F7A92">
        <w:t>optimisation</w:t>
      </w:r>
      <w:r w:rsidRPr="005F7A92">
        <w:t xml:space="preserve"> of hydrogen production via coupling of methylcyclohexane dehydrogenation reaction and methanol synthesis process in a thermally coupled double membrane reactor. Ind</w:t>
      </w:r>
      <w:r w:rsidR="00175BF9" w:rsidRPr="005F7A92">
        <w:t>.</w:t>
      </w:r>
      <w:r w:rsidRPr="005F7A92">
        <w:t xml:space="preserve"> Eng</w:t>
      </w:r>
      <w:r w:rsidR="00175BF9" w:rsidRPr="005F7A92">
        <w:t>.</w:t>
      </w:r>
      <w:r w:rsidRPr="005F7A92">
        <w:t xml:space="preserve"> Chem</w:t>
      </w:r>
      <w:r w:rsidR="00175BF9" w:rsidRPr="005F7A92">
        <w:t>.</w:t>
      </w:r>
      <w:r w:rsidRPr="005F7A92">
        <w:t xml:space="preserve"> Res</w:t>
      </w:r>
      <w:r w:rsidR="00175BF9" w:rsidRPr="005F7A92">
        <w:t>.</w:t>
      </w:r>
      <w:r w:rsidRPr="005F7A92">
        <w:rPr>
          <w:i/>
        </w:rPr>
        <w:t xml:space="preserve"> </w:t>
      </w:r>
      <w:r w:rsidR="00175BF9" w:rsidRPr="005F7A92">
        <w:t>52, 1508–</w:t>
      </w:r>
      <w:r w:rsidRPr="005F7A92">
        <w:t>1522.</w:t>
      </w:r>
    </w:p>
    <w:p w14:paraId="7F20AA24" w14:textId="0C0FF621" w:rsidR="008002AB" w:rsidRPr="005F7A92" w:rsidRDefault="008002AB" w:rsidP="00175BF9">
      <w:pPr>
        <w:pStyle w:val="EndNoteBibliography"/>
        <w:ind w:left="720" w:hanging="720"/>
      </w:pPr>
      <w:r w:rsidRPr="005F7A92">
        <w:t xml:space="preserve">Azarhoosh, M., Farivar, F., &amp; Ebrahim, H. A. (2014). Simulation and </w:t>
      </w:r>
      <w:r w:rsidR="00F83B34" w:rsidRPr="005F7A92">
        <w:t>optimisation</w:t>
      </w:r>
      <w:r w:rsidRPr="005F7A92">
        <w:t xml:space="preserve"> of a horizontal ammonia synthesis reactor using genetic algorithm. RSC Adv</w:t>
      </w:r>
      <w:r w:rsidR="00175BF9" w:rsidRPr="005F7A92">
        <w:t>.</w:t>
      </w:r>
      <w:r w:rsidRPr="005F7A92">
        <w:rPr>
          <w:i/>
        </w:rPr>
        <w:t xml:space="preserve"> </w:t>
      </w:r>
      <w:r w:rsidRPr="005F7A92">
        <w:t>4, 13419</w:t>
      </w:r>
      <w:r w:rsidR="00175BF9" w:rsidRPr="005F7A92">
        <w:t>–</w:t>
      </w:r>
      <w:r w:rsidRPr="005F7A92">
        <w:t>13429.</w:t>
      </w:r>
    </w:p>
    <w:p w14:paraId="232C3286" w14:textId="106B7BAD" w:rsidR="00D26DE8" w:rsidRPr="005F7A92" w:rsidRDefault="00D26DE8" w:rsidP="00175BF9">
      <w:pPr>
        <w:pStyle w:val="EndNoteBibliography"/>
        <w:ind w:left="720" w:hanging="720"/>
      </w:pPr>
      <w:r w:rsidRPr="005F7A92">
        <w:t xml:space="preserve">Bajaj, I., Iyer, S. S., &amp; Hasan, M. F. (2017). A trust region-based two phase algorithm for constrained black-box and grey-box </w:t>
      </w:r>
      <w:r w:rsidR="00F83B34" w:rsidRPr="005F7A92">
        <w:t>optimisation</w:t>
      </w:r>
      <w:r w:rsidRPr="005F7A92">
        <w:t xml:space="preserve"> with infeasible initial point. Computers &amp; Chemical Engineering.</w:t>
      </w:r>
    </w:p>
    <w:p w14:paraId="3505016E" w14:textId="77777777" w:rsidR="008746B1" w:rsidRPr="005F7A92" w:rsidRDefault="008746B1" w:rsidP="008746B1">
      <w:pPr>
        <w:pStyle w:val="EndNoteBibliography"/>
        <w:ind w:left="720" w:hanging="720"/>
      </w:pPr>
      <w:r w:rsidRPr="005F7A92">
        <w:t>Baldea, M., Harjunkoski, I., (2014). Integrated production scheduling and process control: A systematic review. Computers &amp; Chemical Engineering ,71, 377–390</w:t>
      </w:r>
    </w:p>
    <w:p w14:paraId="719AF380" w14:textId="3A193209" w:rsidR="008002AB" w:rsidRPr="005F7A92" w:rsidRDefault="008002AB" w:rsidP="00175BF9">
      <w:pPr>
        <w:pStyle w:val="EndNoteBibliography"/>
        <w:ind w:left="720" w:hanging="720"/>
      </w:pPr>
      <w:r w:rsidRPr="005F7A92">
        <w:t xml:space="preserve">Bansal, J. C., Singh, P., Saraswat, M., Verma, A., Jadon, S. S., &amp; Abraham, A. (2011). Inertia weight strategies in particle swarm </w:t>
      </w:r>
      <w:r w:rsidR="00F83B34" w:rsidRPr="005F7A92">
        <w:t>optimisation</w:t>
      </w:r>
      <w:r w:rsidRPr="005F7A92">
        <w:t>. In  Nature and Biologically Inspired Computing (NaBIC), 2011 Third World Congress on (pp. 633</w:t>
      </w:r>
      <w:r w:rsidR="00175BF9" w:rsidRPr="005F7A92">
        <w:t>–</w:t>
      </w:r>
      <w:r w:rsidRPr="005F7A92">
        <w:t>640): IEEE.</w:t>
      </w:r>
    </w:p>
    <w:p w14:paraId="607C77E0" w14:textId="1104E6C5" w:rsidR="008002AB" w:rsidRPr="005F7A92" w:rsidRDefault="008002AB" w:rsidP="00175BF9">
      <w:pPr>
        <w:pStyle w:val="EndNoteBibliography"/>
        <w:ind w:left="720" w:hanging="720"/>
      </w:pPr>
      <w:r w:rsidRPr="005F7A92">
        <w:t xml:space="preserve">Bayat, M., Dehghani, Z., &amp; Rahimpour, M. (2014). Membrane/sorption-enhanced methanol synthesis process: Dynamic simulation and </w:t>
      </w:r>
      <w:r w:rsidR="00F83B34" w:rsidRPr="005F7A92">
        <w:t>optimisation</w:t>
      </w:r>
      <w:r w:rsidRPr="005F7A92">
        <w:t>. J</w:t>
      </w:r>
      <w:r w:rsidR="00175BF9" w:rsidRPr="005F7A92">
        <w:t>.</w:t>
      </w:r>
      <w:r w:rsidRPr="005F7A92">
        <w:t xml:space="preserve"> Ind</w:t>
      </w:r>
      <w:r w:rsidR="00175BF9" w:rsidRPr="005F7A92">
        <w:t>.</w:t>
      </w:r>
      <w:r w:rsidRPr="005F7A92">
        <w:t xml:space="preserve"> Eng</w:t>
      </w:r>
      <w:r w:rsidR="00175BF9" w:rsidRPr="005F7A92">
        <w:t>.</w:t>
      </w:r>
      <w:r w:rsidRPr="005F7A92">
        <w:t xml:space="preserve"> Chem</w:t>
      </w:r>
      <w:r w:rsidR="00175BF9" w:rsidRPr="005F7A92">
        <w:t xml:space="preserve">. </w:t>
      </w:r>
      <w:r w:rsidRPr="005F7A92">
        <w:t>20, 3256</w:t>
      </w:r>
      <w:r w:rsidR="00175BF9" w:rsidRPr="005F7A92">
        <w:t>–</w:t>
      </w:r>
      <w:r w:rsidRPr="005F7A92">
        <w:t>3269.</w:t>
      </w:r>
    </w:p>
    <w:p w14:paraId="220FA850" w14:textId="522B868C" w:rsidR="008002AB" w:rsidRPr="005F7A92" w:rsidRDefault="008002AB" w:rsidP="00175BF9">
      <w:pPr>
        <w:pStyle w:val="EndNoteBibliography"/>
        <w:ind w:left="720" w:hanging="720"/>
      </w:pPr>
      <w:r w:rsidRPr="005F7A92">
        <w:t xml:space="preserve">Bayat, M., Hamidi, M., Dehghani, Z., Rahimpour, M., &amp; Shariati, A. (2014). Hydrogen/methanol production in a novel multifunctional reactor with in situ adsorption: modeling and </w:t>
      </w:r>
      <w:r w:rsidR="00F83B34" w:rsidRPr="005F7A92">
        <w:t>optimisation</w:t>
      </w:r>
      <w:r w:rsidRPr="005F7A92">
        <w:t>. Inter</w:t>
      </w:r>
      <w:r w:rsidR="00175BF9" w:rsidRPr="005F7A92">
        <w:t>.</w:t>
      </w:r>
      <w:r w:rsidRPr="005F7A92">
        <w:t xml:space="preserve"> J</w:t>
      </w:r>
      <w:r w:rsidR="00175BF9" w:rsidRPr="005F7A92">
        <w:t>.</w:t>
      </w:r>
      <w:r w:rsidRPr="005F7A92">
        <w:t xml:space="preserve"> Energy Res</w:t>
      </w:r>
      <w:r w:rsidR="00175BF9" w:rsidRPr="005F7A92">
        <w:t>.</w:t>
      </w:r>
      <w:r w:rsidRPr="005F7A92">
        <w:rPr>
          <w:i/>
        </w:rPr>
        <w:t xml:space="preserve"> </w:t>
      </w:r>
      <w:r w:rsidRPr="005F7A92">
        <w:t>38, 978</w:t>
      </w:r>
      <w:r w:rsidR="00175BF9" w:rsidRPr="005F7A92">
        <w:t>–</w:t>
      </w:r>
      <w:r w:rsidRPr="005F7A92">
        <w:t>994.</w:t>
      </w:r>
    </w:p>
    <w:p w14:paraId="4DB8DA08" w14:textId="77777777" w:rsidR="008002AB" w:rsidRPr="005F7A92" w:rsidRDefault="008002AB" w:rsidP="00175BF9">
      <w:pPr>
        <w:pStyle w:val="EndNoteBibliography"/>
        <w:ind w:left="720" w:hanging="720"/>
      </w:pPr>
      <w:r w:rsidRPr="005F7A92">
        <w:t>Bayat, M., &amp; Rahimpour, M. (2011). Simultaneous utilization of two different membranes for intensification of ultrapure hydrogen production from recuperative coupling autothermal multitubular reactor. Inter</w:t>
      </w:r>
      <w:r w:rsidR="00175BF9" w:rsidRPr="005F7A92">
        <w:t>.</w:t>
      </w:r>
      <w:r w:rsidR="002E71BE" w:rsidRPr="005F7A92">
        <w:t xml:space="preserve"> </w:t>
      </w:r>
      <w:r w:rsidR="00175BF9" w:rsidRPr="005F7A92">
        <w:t>J.</w:t>
      </w:r>
      <w:r w:rsidR="002E71BE" w:rsidRPr="005F7A92">
        <w:t xml:space="preserve"> H</w:t>
      </w:r>
      <w:r w:rsidRPr="005F7A92">
        <w:t xml:space="preserve">ydrogen </w:t>
      </w:r>
      <w:r w:rsidR="002E71BE" w:rsidRPr="005F7A92">
        <w:t>E</w:t>
      </w:r>
      <w:r w:rsidRPr="005F7A92">
        <w:t>nergy</w:t>
      </w:r>
      <w:r w:rsidRPr="005F7A92">
        <w:rPr>
          <w:i/>
        </w:rPr>
        <w:t xml:space="preserve"> </w:t>
      </w:r>
      <w:r w:rsidRPr="005F7A92">
        <w:t>36, 7310</w:t>
      </w:r>
      <w:r w:rsidR="00175BF9" w:rsidRPr="005F7A92">
        <w:t>–</w:t>
      </w:r>
      <w:r w:rsidRPr="005F7A92">
        <w:t>7325.</w:t>
      </w:r>
    </w:p>
    <w:p w14:paraId="47913DFF" w14:textId="05D60351" w:rsidR="008002AB" w:rsidRPr="005F7A92" w:rsidRDefault="008002AB" w:rsidP="00175BF9">
      <w:pPr>
        <w:pStyle w:val="EndNoteBibliography"/>
        <w:ind w:left="720" w:hanging="720"/>
      </w:pPr>
      <w:r w:rsidRPr="005F7A92">
        <w:t xml:space="preserve">Bayat, M., &amp; Rahimpour, M. (2013). Production of hydrogen and methanol enhancement via a novel </w:t>
      </w:r>
      <w:r w:rsidR="00F83B34" w:rsidRPr="005F7A92">
        <w:t>optimised</w:t>
      </w:r>
      <w:r w:rsidRPr="005F7A92">
        <w:t xml:space="preserve"> thermally coupled two</w:t>
      </w:r>
      <w:r w:rsidRPr="005F7A92">
        <w:rPr>
          <w:rFonts w:ascii="Cambria Math" w:hAnsi="Cambria Math" w:cs="Cambria Math"/>
        </w:rPr>
        <w:t>‐</w:t>
      </w:r>
      <w:r w:rsidRPr="005F7A92">
        <w:t xml:space="preserve">membrane reactor. </w:t>
      </w:r>
      <w:r w:rsidR="002E71BE" w:rsidRPr="005F7A92">
        <w:t>Inter. J. Energy Res.</w:t>
      </w:r>
      <w:r w:rsidRPr="005F7A92">
        <w:rPr>
          <w:i/>
        </w:rPr>
        <w:t xml:space="preserve"> </w:t>
      </w:r>
      <w:r w:rsidRPr="005F7A92">
        <w:t>37, 105</w:t>
      </w:r>
      <w:r w:rsidR="00175BF9" w:rsidRPr="005F7A92">
        <w:t>–</w:t>
      </w:r>
      <w:r w:rsidRPr="005F7A92">
        <w:t>120.</w:t>
      </w:r>
    </w:p>
    <w:p w14:paraId="2A04385A" w14:textId="77777777" w:rsidR="008002AB" w:rsidRPr="005F7A92" w:rsidRDefault="008002AB" w:rsidP="00175BF9">
      <w:pPr>
        <w:pStyle w:val="EndNoteBibliography"/>
        <w:ind w:left="720" w:hanging="720"/>
      </w:pPr>
      <w:r w:rsidRPr="005F7A92">
        <w:t xml:space="preserve">Bland, J. M., &amp; Altman, D. G. (1996). Statistics notes: measurement error. </w:t>
      </w:r>
      <w:r w:rsidR="00C34757" w:rsidRPr="005F7A92">
        <w:t>BMJ</w:t>
      </w:r>
      <w:r w:rsidRPr="005F7A92">
        <w:rPr>
          <w:i/>
        </w:rPr>
        <w:t xml:space="preserve">, </w:t>
      </w:r>
      <w:r w:rsidRPr="005F7A92">
        <w:t>313, 744.</w:t>
      </w:r>
    </w:p>
    <w:p w14:paraId="7EF2B0EE" w14:textId="77777777" w:rsidR="008002AB" w:rsidRPr="005F7A92" w:rsidRDefault="008002AB" w:rsidP="00175BF9">
      <w:pPr>
        <w:pStyle w:val="EndNoteBibliography"/>
        <w:ind w:left="720" w:hanging="720"/>
      </w:pPr>
      <w:r w:rsidRPr="005F7A92">
        <w:t xml:space="preserve">Brown, L. F. (2001). A comparative study of fuels for on-board hydrogen production for fuel-cell-powered automobiles. </w:t>
      </w:r>
      <w:r w:rsidR="002E71BE" w:rsidRPr="005F7A92">
        <w:t>Inter. J. Hydrogen Energy</w:t>
      </w:r>
      <w:r w:rsidRPr="005F7A92">
        <w:rPr>
          <w:i/>
        </w:rPr>
        <w:t xml:space="preserve">, </w:t>
      </w:r>
      <w:r w:rsidRPr="005F7A92">
        <w:t>26, 381</w:t>
      </w:r>
      <w:r w:rsidR="00175BF9" w:rsidRPr="005F7A92">
        <w:t>–</w:t>
      </w:r>
      <w:r w:rsidRPr="005F7A92">
        <w:t>397.</w:t>
      </w:r>
    </w:p>
    <w:p w14:paraId="3F7A8B4E" w14:textId="1D3A50BC" w:rsidR="008002AB" w:rsidRPr="005F7A92" w:rsidRDefault="008002AB" w:rsidP="00175BF9">
      <w:pPr>
        <w:pStyle w:val="EndNoteBibliography"/>
        <w:ind w:left="720" w:hanging="720"/>
      </w:pPr>
      <w:r w:rsidRPr="005F7A92">
        <w:t xml:space="preserve">Cai, X., Zeng, J., Tan, Y., &amp; Cui, Z. (2009). Individual parameter selection strategy for particle swarm </w:t>
      </w:r>
      <w:r w:rsidR="00F83B34" w:rsidRPr="005F7A92">
        <w:t>optimisation</w:t>
      </w:r>
      <w:r w:rsidRPr="005F7A92">
        <w:t>: INTECH Open Access Publisher</w:t>
      </w:r>
      <w:r w:rsidR="00C34757" w:rsidRPr="005F7A92">
        <w:t xml:space="preserve"> London</w:t>
      </w:r>
      <w:r w:rsidRPr="005F7A92">
        <w:t>.</w:t>
      </w:r>
    </w:p>
    <w:p w14:paraId="5B3EF817" w14:textId="77777777" w:rsidR="008002AB" w:rsidRPr="005F7A92" w:rsidRDefault="008002AB" w:rsidP="00175BF9">
      <w:pPr>
        <w:pStyle w:val="EndNoteBibliography"/>
        <w:ind w:left="720" w:hanging="720"/>
      </w:pPr>
      <w:r w:rsidRPr="005F7A92">
        <w:t>Chen, Z. (2013). A Genetic Algorithm Optimizer with Applications to the SAGD Process</w:t>
      </w:r>
      <w:r w:rsidRPr="005F7A92">
        <w:rPr>
          <w:i/>
        </w:rPr>
        <w:t>.</w:t>
      </w:r>
      <w:r w:rsidRPr="005F7A92">
        <w:t xml:space="preserve"> University of Calgary.</w:t>
      </w:r>
    </w:p>
    <w:p w14:paraId="19C07282" w14:textId="77777777" w:rsidR="008002AB" w:rsidRPr="005F7A92" w:rsidRDefault="008002AB" w:rsidP="00175BF9">
      <w:pPr>
        <w:pStyle w:val="EndNoteBibliography"/>
        <w:ind w:left="720" w:hanging="720"/>
      </w:pPr>
      <w:r w:rsidRPr="005F7A92">
        <w:t>Cussler, E. L. (2009). Diffusion: mass transfer in fluid systems: Cambridge university press.</w:t>
      </w:r>
    </w:p>
    <w:p w14:paraId="06F5AB23" w14:textId="77777777" w:rsidR="008002AB" w:rsidRPr="005F7A92" w:rsidRDefault="008002AB" w:rsidP="00175BF9">
      <w:pPr>
        <w:pStyle w:val="EndNoteBibliography"/>
        <w:ind w:left="720" w:hanging="720"/>
      </w:pPr>
      <w:r w:rsidRPr="005F7A92">
        <w:t>Domingues, L., Pinheiro, C. I., &amp; Oliveira, N. M. (2014). Optimal design of reactive distillation systems: Application to the production of ethyl tert-butyl ether (ETBE). Comput</w:t>
      </w:r>
      <w:r w:rsidR="002E71BE" w:rsidRPr="005F7A92">
        <w:t>.</w:t>
      </w:r>
      <w:r w:rsidRPr="005F7A92">
        <w:t xml:space="preserve"> Chem</w:t>
      </w:r>
      <w:r w:rsidR="002E71BE" w:rsidRPr="005F7A92">
        <w:t>.</w:t>
      </w:r>
      <w:r w:rsidRPr="005F7A92">
        <w:t xml:space="preserve"> Eng</w:t>
      </w:r>
      <w:r w:rsidR="002E71BE" w:rsidRPr="005F7A92">
        <w:t>.</w:t>
      </w:r>
      <w:r w:rsidRPr="005F7A92">
        <w:rPr>
          <w:i/>
        </w:rPr>
        <w:t xml:space="preserve"> </w:t>
      </w:r>
      <w:r w:rsidRPr="005F7A92">
        <w:t>64, 81</w:t>
      </w:r>
      <w:r w:rsidR="00175BF9" w:rsidRPr="005F7A92">
        <w:t>–</w:t>
      </w:r>
      <w:r w:rsidRPr="005F7A92">
        <w:t>94.</w:t>
      </w:r>
    </w:p>
    <w:p w14:paraId="19B32340" w14:textId="77777777" w:rsidR="008002AB" w:rsidRPr="005F7A92" w:rsidRDefault="008002AB" w:rsidP="00175BF9">
      <w:pPr>
        <w:pStyle w:val="EndNoteBibliography"/>
        <w:ind w:left="720" w:hanging="720"/>
      </w:pPr>
      <w:r w:rsidRPr="005F7A92">
        <w:t>Eberhart, R. C., &amp; Kennedy, J. (1995). A new optimizer using particle swarm theory. In  Proceedings of the sixth international symposium on micro machine and human science (Vol. 1, pp. 39</w:t>
      </w:r>
      <w:r w:rsidR="00C34757" w:rsidRPr="005F7A92">
        <w:t>–</w:t>
      </w:r>
      <w:r w:rsidRPr="005F7A92">
        <w:t>43): New York</w:t>
      </w:r>
      <w:r w:rsidR="00C34757" w:rsidRPr="005F7A92">
        <w:t>.</w:t>
      </w:r>
      <w:r w:rsidRPr="005F7A92">
        <w:t>.</w:t>
      </w:r>
    </w:p>
    <w:p w14:paraId="085C174F" w14:textId="77777777" w:rsidR="008002AB" w:rsidRPr="005F7A92" w:rsidRDefault="008002AB" w:rsidP="00175BF9">
      <w:pPr>
        <w:pStyle w:val="EndNoteBibliography"/>
        <w:ind w:left="720" w:hanging="720"/>
      </w:pPr>
      <w:r w:rsidRPr="005F7A92">
        <w:t xml:space="preserve">Ewan, B., &amp; Allen, R. (2005). A figure of merit assessment of the routes to hydrogen. </w:t>
      </w:r>
      <w:r w:rsidR="00175BF9" w:rsidRPr="005F7A92">
        <w:t>Int. J. Hydrogen E</w:t>
      </w:r>
      <w:r w:rsidRPr="005F7A92">
        <w:t>nergy</w:t>
      </w:r>
      <w:r w:rsidRPr="005F7A92">
        <w:rPr>
          <w:i/>
        </w:rPr>
        <w:t xml:space="preserve"> </w:t>
      </w:r>
      <w:r w:rsidRPr="005F7A92">
        <w:t>30, 809</w:t>
      </w:r>
      <w:r w:rsidR="00175BF9" w:rsidRPr="005F7A92">
        <w:t>–</w:t>
      </w:r>
      <w:r w:rsidRPr="005F7A92">
        <w:t>819.</w:t>
      </w:r>
    </w:p>
    <w:p w14:paraId="4FF6E8FF" w14:textId="77777777" w:rsidR="008002AB" w:rsidRPr="005F7A92" w:rsidRDefault="008002AB" w:rsidP="00175BF9">
      <w:pPr>
        <w:pStyle w:val="EndNoteBibliography"/>
        <w:ind w:left="720" w:hanging="720"/>
      </w:pPr>
      <w:r w:rsidRPr="005F7A92">
        <w:t>Fan, X., Lapkin, A. A., &amp; Plucinski, P. K. (2009). Liquid phase hydrogenation in a structured multichannel reactor. Catal</w:t>
      </w:r>
      <w:r w:rsidR="00175BF9" w:rsidRPr="005F7A92">
        <w:t>.</w:t>
      </w:r>
      <w:r w:rsidRPr="005F7A92">
        <w:t xml:space="preserve"> Today</w:t>
      </w:r>
      <w:r w:rsidRPr="005F7A92">
        <w:rPr>
          <w:i/>
        </w:rPr>
        <w:t xml:space="preserve"> </w:t>
      </w:r>
      <w:r w:rsidRPr="005F7A92">
        <w:t>147, S313</w:t>
      </w:r>
      <w:r w:rsidR="00175BF9" w:rsidRPr="005F7A92">
        <w:t>–</w:t>
      </w:r>
      <w:r w:rsidRPr="005F7A92">
        <w:t>S318.</w:t>
      </w:r>
    </w:p>
    <w:p w14:paraId="4E555A6C" w14:textId="77777777" w:rsidR="008002AB" w:rsidRPr="005F7A92" w:rsidRDefault="008002AB" w:rsidP="00175BF9">
      <w:pPr>
        <w:pStyle w:val="EndNoteBibliography"/>
        <w:ind w:left="720" w:hanging="720"/>
      </w:pPr>
      <w:r w:rsidRPr="005F7A92">
        <w:t xml:space="preserve">Fan, X., Manchon, M. G., Wilson, K., Tennison, S., Kozynchenko, A., Lapkin, A. A., &amp; Plucinski, P. K. (2009). Coupling of Heck and hydrogenation reactions in a continuous compact reactor. </w:t>
      </w:r>
      <w:r w:rsidR="00175BF9" w:rsidRPr="005F7A92">
        <w:t>J.</w:t>
      </w:r>
      <w:r w:rsidRPr="005F7A92">
        <w:t xml:space="preserve"> Catal</w:t>
      </w:r>
      <w:r w:rsidR="00175BF9" w:rsidRPr="005F7A92">
        <w:t>.</w:t>
      </w:r>
      <w:r w:rsidRPr="005F7A92">
        <w:rPr>
          <w:i/>
        </w:rPr>
        <w:t xml:space="preserve"> </w:t>
      </w:r>
      <w:r w:rsidRPr="005F7A92">
        <w:t>267, 114</w:t>
      </w:r>
      <w:r w:rsidR="00175BF9" w:rsidRPr="005F7A92">
        <w:t>–</w:t>
      </w:r>
      <w:r w:rsidRPr="005F7A92">
        <w:t>120.</w:t>
      </w:r>
    </w:p>
    <w:p w14:paraId="3B7ACEA1" w14:textId="3C3536BD" w:rsidR="008002AB" w:rsidRPr="005F7A92" w:rsidRDefault="008002AB" w:rsidP="00175BF9">
      <w:pPr>
        <w:pStyle w:val="EndNoteBibliography"/>
        <w:ind w:left="720" w:hanging="720"/>
      </w:pPr>
      <w:r w:rsidRPr="005F7A92">
        <w:t xml:space="preserve">Farsi, M., Asemani, M., &amp; Rahimpour, M. (2014). Mathematical modeling and </w:t>
      </w:r>
      <w:r w:rsidR="00F83B34" w:rsidRPr="005F7A92">
        <w:t>optimisation</w:t>
      </w:r>
      <w:r w:rsidRPr="005F7A92">
        <w:t xml:space="preserve"> of multi-stage spherical reactor configurations for large scale dimethyl ether production. Fuel Process</w:t>
      </w:r>
      <w:r w:rsidR="00175BF9" w:rsidRPr="005F7A92">
        <w:t>.</w:t>
      </w:r>
      <w:r w:rsidRPr="005F7A92">
        <w:t xml:space="preserve"> Technol</w:t>
      </w:r>
      <w:r w:rsidR="00175BF9" w:rsidRPr="005F7A92">
        <w:t>.</w:t>
      </w:r>
      <w:r w:rsidRPr="005F7A92">
        <w:rPr>
          <w:i/>
        </w:rPr>
        <w:t xml:space="preserve"> </w:t>
      </w:r>
      <w:r w:rsidRPr="005F7A92">
        <w:t>126, 207</w:t>
      </w:r>
      <w:r w:rsidR="00175BF9" w:rsidRPr="005F7A92">
        <w:t>–</w:t>
      </w:r>
      <w:r w:rsidRPr="005F7A92">
        <w:t>214.</w:t>
      </w:r>
    </w:p>
    <w:p w14:paraId="7155D7D1" w14:textId="77777777" w:rsidR="008002AB" w:rsidRPr="005F7A92" w:rsidRDefault="008002AB" w:rsidP="00175BF9">
      <w:pPr>
        <w:pStyle w:val="EndNoteBibliography"/>
        <w:ind w:left="720" w:hanging="720"/>
      </w:pPr>
      <w:r w:rsidRPr="005F7A92">
        <w:t>Fogler, H. S. (1999). Elements of chemical reaction engineering.</w:t>
      </w:r>
    </w:p>
    <w:p w14:paraId="05456B42" w14:textId="6B684305" w:rsidR="008002AB" w:rsidRPr="005F7A92" w:rsidRDefault="008002AB" w:rsidP="00175BF9">
      <w:pPr>
        <w:pStyle w:val="EndNoteBibliography"/>
        <w:ind w:left="720" w:hanging="720"/>
      </w:pPr>
      <w:r w:rsidRPr="005F7A92">
        <w:t xml:space="preserve">Fujii, H., &amp; Horne, R. (1995). Multivariate </w:t>
      </w:r>
      <w:r w:rsidR="00F83B34" w:rsidRPr="005F7A92">
        <w:t>optimisation</w:t>
      </w:r>
      <w:r w:rsidRPr="005F7A92">
        <w:t xml:space="preserve"> of networked production systems. SPE Production &amp; Facilities</w:t>
      </w:r>
      <w:r w:rsidRPr="005F7A92">
        <w:rPr>
          <w:i/>
        </w:rPr>
        <w:t xml:space="preserve">, </w:t>
      </w:r>
      <w:r w:rsidRPr="005F7A92">
        <w:t>10, 165</w:t>
      </w:r>
      <w:r w:rsidR="00175BF9" w:rsidRPr="005F7A92">
        <w:t>–</w:t>
      </w:r>
      <w:r w:rsidRPr="005F7A92">
        <w:t>171.</w:t>
      </w:r>
    </w:p>
    <w:p w14:paraId="5330800B" w14:textId="77777777" w:rsidR="008002AB" w:rsidRPr="005F7A92" w:rsidRDefault="008002AB" w:rsidP="00175BF9">
      <w:pPr>
        <w:pStyle w:val="EndNoteBibliography"/>
        <w:ind w:left="720" w:hanging="720"/>
      </w:pPr>
      <w:r w:rsidRPr="005F7A92">
        <w:t xml:space="preserve">Gallucci, F., &amp; Basile, A. (2008). Pd–Ag membrane reactor for steam reforming reactions: a comparison between different fuels. </w:t>
      </w:r>
      <w:r w:rsidR="002E71BE" w:rsidRPr="005F7A92">
        <w:t>Inter. J. Hydrogen Energy</w:t>
      </w:r>
      <w:r w:rsidRPr="005F7A92">
        <w:rPr>
          <w:i/>
        </w:rPr>
        <w:t xml:space="preserve"> </w:t>
      </w:r>
      <w:r w:rsidRPr="005F7A92">
        <w:t>33, 1671</w:t>
      </w:r>
      <w:r w:rsidR="00175BF9" w:rsidRPr="005F7A92">
        <w:t>–</w:t>
      </w:r>
      <w:r w:rsidRPr="005F7A92">
        <w:t>1687.</w:t>
      </w:r>
    </w:p>
    <w:p w14:paraId="06AD0143" w14:textId="40B29CAC" w:rsidR="008002AB" w:rsidRPr="005F7A92" w:rsidRDefault="008002AB" w:rsidP="00175BF9">
      <w:pPr>
        <w:pStyle w:val="EndNoteBibliography"/>
        <w:ind w:left="720" w:hanging="720"/>
      </w:pPr>
      <w:r w:rsidRPr="005F7A92">
        <w:t xml:space="preserve">Ganesan, T., Elamvazuthi, I., Shaari, K. Z. K., &amp; Vasant, P. (2013). Swarm intelligence and gravitational search algorithm for multi-objective </w:t>
      </w:r>
      <w:r w:rsidR="00F83B34" w:rsidRPr="005F7A92">
        <w:t>optimisation</w:t>
      </w:r>
      <w:r w:rsidRPr="005F7A92">
        <w:t xml:space="preserve"> of synthesis gas production. Appl</w:t>
      </w:r>
      <w:r w:rsidR="002E71BE" w:rsidRPr="005F7A92">
        <w:t>.</w:t>
      </w:r>
      <w:r w:rsidRPr="005F7A92">
        <w:t xml:space="preserve"> Energy</w:t>
      </w:r>
      <w:r w:rsidRPr="005F7A92">
        <w:rPr>
          <w:i/>
        </w:rPr>
        <w:t xml:space="preserve"> </w:t>
      </w:r>
      <w:r w:rsidRPr="005F7A92">
        <w:t>103, 368</w:t>
      </w:r>
      <w:r w:rsidR="00175BF9" w:rsidRPr="005F7A92">
        <w:t>–</w:t>
      </w:r>
      <w:r w:rsidRPr="005F7A92">
        <w:t>374.</w:t>
      </w:r>
    </w:p>
    <w:p w14:paraId="361623F5" w14:textId="77777777" w:rsidR="00630B1C" w:rsidRPr="005F7A92" w:rsidRDefault="00630B1C" w:rsidP="00175BF9">
      <w:pPr>
        <w:pStyle w:val="EndNoteBibliography"/>
        <w:ind w:left="720" w:hanging="720"/>
      </w:pPr>
      <w:r w:rsidRPr="005F7A92">
        <w:t>Gao, H., Lin, Y. S., Li, Y., &amp; Zhang, B. (2004). Chemical stability and its improvement of palladium-based metallic membranes. Industrial &amp; engineering chemistry research, 43(22), 6920-6930.</w:t>
      </w:r>
    </w:p>
    <w:p w14:paraId="0A6E45D3" w14:textId="77777777" w:rsidR="008002AB" w:rsidRPr="005F7A92" w:rsidRDefault="008002AB" w:rsidP="00175BF9">
      <w:pPr>
        <w:pStyle w:val="EndNoteBibliography"/>
        <w:ind w:left="720" w:hanging="720"/>
      </w:pPr>
      <w:r w:rsidRPr="005F7A92">
        <w:t>Graaf, G., Scholtens, H., Stamhuis, E., &amp; Beenackers, A. (1990). Intra-particle diffusion limitations in low-pressure methanol synthesis. Chem</w:t>
      </w:r>
      <w:r w:rsidR="002E71BE" w:rsidRPr="005F7A92">
        <w:t>.</w:t>
      </w:r>
      <w:r w:rsidRPr="005F7A92">
        <w:t xml:space="preserve"> Eng</w:t>
      </w:r>
      <w:r w:rsidR="002E71BE" w:rsidRPr="005F7A92">
        <w:t>.</w:t>
      </w:r>
      <w:r w:rsidRPr="005F7A92">
        <w:t xml:space="preserve"> Sci</w:t>
      </w:r>
      <w:r w:rsidR="002E71BE" w:rsidRPr="005F7A92">
        <w:t>.</w:t>
      </w:r>
      <w:r w:rsidRPr="005F7A92">
        <w:rPr>
          <w:i/>
        </w:rPr>
        <w:t xml:space="preserve"> </w:t>
      </w:r>
      <w:r w:rsidRPr="005F7A92">
        <w:t>45, 773</w:t>
      </w:r>
      <w:r w:rsidR="00175BF9" w:rsidRPr="005F7A92">
        <w:t>–</w:t>
      </w:r>
      <w:r w:rsidRPr="005F7A92">
        <w:t>783.</w:t>
      </w:r>
    </w:p>
    <w:p w14:paraId="43795EA2" w14:textId="77777777" w:rsidR="008002AB" w:rsidRPr="005F7A92" w:rsidRDefault="008002AB" w:rsidP="00175BF9">
      <w:pPr>
        <w:pStyle w:val="EndNoteBibliography"/>
        <w:ind w:left="720" w:hanging="720"/>
      </w:pPr>
      <w:r w:rsidRPr="005F7A92">
        <w:t>Graaf, G., Sijtsema, P., Stamhuis, E., &amp; Joosten, G. (1986). Chemical equilibria in methanol synthesis. Chem</w:t>
      </w:r>
      <w:r w:rsidR="002E71BE" w:rsidRPr="005F7A92">
        <w:t>.</w:t>
      </w:r>
      <w:r w:rsidRPr="005F7A92">
        <w:t xml:space="preserve"> Eng</w:t>
      </w:r>
      <w:r w:rsidR="002E71BE" w:rsidRPr="005F7A92">
        <w:t>.</w:t>
      </w:r>
      <w:r w:rsidRPr="005F7A92">
        <w:t xml:space="preserve"> Sci</w:t>
      </w:r>
      <w:r w:rsidR="002E71BE" w:rsidRPr="005F7A92">
        <w:t>.</w:t>
      </w:r>
      <w:r w:rsidRPr="005F7A92">
        <w:rPr>
          <w:i/>
        </w:rPr>
        <w:t xml:space="preserve"> </w:t>
      </w:r>
      <w:r w:rsidRPr="005F7A92">
        <w:t>41, 2883</w:t>
      </w:r>
      <w:r w:rsidR="00175BF9" w:rsidRPr="005F7A92">
        <w:t>–</w:t>
      </w:r>
      <w:r w:rsidRPr="005F7A92">
        <w:t>2890.</w:t>
      </w:r>
    </w:p>
    <w:p w14:paraId="2230426C" w14:textId="77777777" w:rsidR="008002AB" w:rsidRPr="005F7A92" w:rsidRDefault="008002AB" w:rsidP="00175BF9">
      <w:pPr>
        <w:pStyle w:val="EndNoteBibliography"/>
        <w:ind w:left="720" w:hanging="720"/>
      </w:pPr>
      <w:r w:rsidRPr="005F7A92">
        <w:lastRenderedPageBreak/>
        <w:t xml:space="preserve">Hodoshima, S., Arai, H., &amp; Saito, Y. (2003). Liquid-film-type catalytic decalin dehydrogeno-aromatization for long-term storage and long-distance transportation of hydrogen. </w:t>
      </w:r>
      <w:r w:rsidR="002E71BE" w:rsidRPr="005F7A92">
        <w:t>Inter. J. Hydrogen Energy</w:t>
      </w:r>
      <w:r w:rsidRPr="005F7A92">
        <w:rPr>
          <w:i/>
        </w:rPr>
        <w:t xml:space="preserve"> </w:t>
      </w:r>
      <w:r w:rsidRPr="005F7A92">
        <w:t>28, 197</w:t>
      </w:r>
      <w:r w:rsidR="00175BF9" w:rsidRPr="005F7A92">
        <w:t>–</w:t>
      </w:r>
      <w:r w:rsidRPr="005F7A92">
        <w:t>204.</w:t>
      </w:r>
    </w:p>
    <w:p w14:paraId="3070ED58" w14:textId="77777777" w:rsidR="00630B1C" w:rsidRPr="005F7A92" w:rsidRDefault="00630B1C" w:rsidP="00630B1C">
      <w:pPr>
        <w:pStyle w:val="EndNoteBibliography"/>
        <w:ind w:left="720" w:hanging="720"/>
      </w:pPr>
      <w:r w:rsidRPr="005F7A92">
        <w:t xml:space="preserve">International Energy Agency (IEA) (2013). Key world energy Statistics. </w:t>
      </w:r>
      <w:hyperlink r:id="rId33" w:history="1">
        <w:r w:rsidRPr="005F7A92">
          <w:rPr>
            <w:rStyle w:val="Hyperlink"/>
          </w:rPr>
          <w:t>http://www.iea.org/publications/freepublications/publication/KeyWorld2013_FINAL_WEB.pdf</w:t>
        </w:r>
      </w:hyperlink>
      <w:r w:rsidRPr="005F7A92">
        <w:t>, access date: 01/05/2018.</w:t>
      </w:r>
    </w:p>
    <w:p w14:paraId="774E2713" w14:textId="77777777" w:rsidR="008002AB" w:rsidRPr="005F7A92" w:rsidRDefault="008002AB" w:rsidP="00175BF9">
      <w:pPr>
        <w:pStyle w:val="EndNoteBibliography"/>
        <w:ind w:left="720" w:hanging="720"/>
      </w:pPr>
      <w:r w:rsidRPr="005F7A92">
        <w:t xml:space="preserve">Khademi, M., Jahanmiri, A., &amp; Rahimpour, M. (2009). A novel configuration for hydrogen production from coupling of methanol and benzene synthesis in a hydrogen-permselective membrane reactor. </w:t>
      </w:r>
      <w:r w:rsidR="002E71BE" w:rsidRPr="005F7A92">
        <w:t>Inter. J. Hydrogen Energy</w:t>
      </w:r>
      <w:r w:rsidRPr="005F7A92">
        <w:rPr>
          <w:i/>
        </w:rPr>
        <w:t xml:space="preserve"> </w:t>
      </w:r>
      <w:r w:rsidRPr="005F7A92">
        <w:t>34, 5091</w:t>
      </w:r>
      <w:r w:rsidR="00175BF9" w:rsidRPr="005F7A92">
        <w:t>–</w:t>
      </w:r>
      <w:r w:rsidRPr="005F7A92">
        <w:t>5107.</w:t>
      </w:r>
    </w:p>
    <w:p w14:paraId="0C3E0981" w14:textId="420A7529" w:rsidR="008002AB" w:rsidRPr="005F7A92" w:rsidRDefault="008002AB" w:rsidP="00175BF9">
      <w:pPr>
        <w:pStyle w:val="EndNoteBibliography"/>
        <w:ind w:left="720" w:hanging="720"/>
      </w:pPr>
      <w:r w:rsidRPr="005F7A92">
        <w:t xml:space="preserve">Khademi, M., Rahimpour, M., &amp; Jahanmiri, A. (2010). Differential evolution (DE) strategy for </w:t>
      </w:r>
      <w:r w:rsidR="00F83B34" w:rsidRPr="005F7A92">
        <w:t>optimisation</w:t>
      </w:r>
      <w:r w:rsidRPr="005F7A92">
        <w:t xml:space="preserve"> of hydrogen production, cyclohexane dehydrogenation and methanol synthesis in a hydrogen-permselective membrane thermally coupled reactor. </w:t>
      </w:r>
      <w:r w:rsidR="002E71BE" w:rsidRPr="005F7A92">
        <w:t>Inter. J. Hydrogen Energy</w:t>
      </w:r>
      <w:r w:rsidRPr="005F7A92">
        <w:rPr>
          <w:i/>
        </w:rPr>
        <w:t xml:space="preserve"> </w:t>
      </w:r>
      <w:r w:rsidRPr="005F7A92">
        <w:t>35, 1936</w:t>
      </w:r>
      <w:r w:rsidR="00175BF9" w:rsidRPr="005F7A92">
        <w:t>–</w:t>
      </w:r>
      <w:r w:rsidRPr="005F7A92">
        <w:t>1950.</w:t>
      </w:r>
    </w:p>
    <w:p w14:paraId="42FF483E" w14:textId="583A1493" w:rsidR="008002AB" w:rsidRPr="005F7A92" w:rsidRDefault="008002AB" w:rsidP="00175BF9">
      <w:pPr>
        <w:pStyle w:val="EndNoteBibliography"/>
        <w:ind w:left="720" w:hanging="720"/>
      </w:pPr>
      <w:r w:rsidRPr="005F7A92">
        <w:t xml:space="preserve">Kramer, O., Ciaurri, D. E., &amp; Koziel, S. (2011). Derivative-free </w:t>
      </w:r>
      <w:r w:rsidR="00F83B34" w:rsidRPr="005F7A92">
        <w:t>optimisation</w:t>
      </w:r>
      <w:r w:rsidRPr="005F7A92">
        <w:t xml:space="preserve">. In  Computational </w:t>
      </w:r>
      <w:r w:rsidR="00F83B34" w:rsidRPr="005F7A92">
        <w:t>optimisation</w:t>
      </w:r>
      <w:r w:rsidRPr="005F7A92">
        <w:t>, methods and algorithms (pp. 61</w:t>
      </w:r>
      <w:r w:rsidR="00175BF9" w:rsidRPr="005F7A92">
        <w:t>–</w:t>
      </w:r>
      <w:r w:rsidRPr="005F7A92">
        <w:t xml:space="preserve">83): </w:t>
      </w:r>
      <w:r w:rsidR="008E2576" w:rsidRPr="005F7A92">
        <w:t>Springer-Verlag Berlin Heidelberg</w:t>
      </w:r>
      <w:r w:rsidRPr="005F7A92">
        <w:t>.</w:t>
      </w:r>
    </w:p>
    <w:p w14:paraId="56835D12" w14:textId="77777777" w:rsidR="008002AB" w:rsidRPr="005F7A92" w:rsidRDefault="008002AB" w:rsidP="00175BF9">
      <w:pPr>
        <w:pStyle w:val="EndNoteBibliography"/>
        <w:ind w:left="720" w:hanging="720"/>
      </w:pPr>
      <w:r w:rsidRPr="005F7A92">
        <w:t>Lange, J.-P. (2001). Methanol synthesis: a short review of technology improvements. Catal</w:t>
      </w:r>
      <w:r w:rsidR="002E71BE" w:rsidRPr="005F7A92">
        <w:t>. T</w:t>
      </w:r>
      <w:r w:rsidRPr="005F7A92">
        <w:t>oday</w:t>
      </w:r>
      <w:r w:rsidRPr="005F7A92">
        <w:rPr>
          <w:i/>
        </w:rPr>
        <w:t xml:space="preserve"> </w:t>
      </w:r>
      <w:r w:rsidRPr="005F7A92">
        <w:t>64, 3</w:t>
      </w:r>
      <w:r w:rsidR="00175BF9" w:rsidRPr="005F7A92">
        <w:t>–</w:t>
      </w:r>
      <w:r w:rsidRPr="005F7A92">
        <w:t>8.</w:t>
      </w:r>
    </w:p>
    <w:p w14:paraId="0896609F" w14:textId="77777777" w:rsidR="008002AB" w:rsidRPr="005F7A92" w:rsidRDefault="008002AB" w:rsidP="00175BF9">
      <w:pPr>
        <w:pStyle w:val="EndNoteBibliography"/>
        <w:ind w:left="720" w:hanging="720"/>
      </w:pPr>
      <w:r w:rsidRPr="005F7A92">
        <w:t>Leong, C. C., Blakey, S., &amp; Wilson, C. W. (2016). Genetic Algorithm optimised Chemical Reactors network: A novel technique for alternative fuels emission prediction. Swarm Evol</w:t>
      </w:r>
      <w:r w:rsidR="008E2576" w:rsidRPr="005F7A92">
        <w:t>.</w:t>
      </w:r>
      <w:r w:rsidRPr="005F7A92">
        <w:t xml:space="preserve"> Comput</w:t>
      </w:r>
      <w:r w:rsidR="008E2576" w:rsidRPr="005F7A92">
        <w:t>.</w:t>
      </w:r>
      <w:r w:rsidRPr="005F7A92">
        <w:rPr>
          <w:i/>
        </w:rPr>
        <w:t xml:space="preserve"> </w:t>
      </w:r>
      <w:r w:rsidRPr="005F7A92">
        <w:t>27, 180-187.</w:t>
      </w:r>
    </w:p>
    <w:p w14:paraId="0C056884" w14:textId="77777777" w:rsidR="008002AB" w:rsidRPr="005F7A92" w:rsidRDefault="008002AB" w:rsidP="00175BF9">
      <w:pPr>
        <w:pStyle w:val="EndNoteBibliography"/>
        <w:ind w:left="720" w:hanging="720"/>
      </w:pPr>
      <w:r w:rsidRPr="005F7A92">
        <w:t>Lindsay, A. L., &amp; Bromley, L. A. (1950). Thermal conductivity of gas mixtures. Ind</w:t>
      </w:r>
      <w:r w:rsidR="002E71BE" w:rsidRPr="005F7A92">
        <w:t>.</w:t>
      </w:r>
      <w:r w:rsidRPr="005F7A92">
        <w:t xml:space="preserve"> Eng</w:t>
      </w:r>
      <w:r w:rsidR="002E71BE" w:rsidRPr="005F7A92">
        <w:t>.</w:t>
      </w:r>
      <w:r w:rsidRPr="005F7A92">
        <w:t xml:space="preserve"> Chem</w:t>
      </w:r>
      <w:r w:rsidR="002E71BE" w:rsidRPr="005F7A92">
        <w:t>.</w:t>
      </w:r>
      <w:r w:rsidRPr="005F7A92">
        <w:rPr>
          <w:i/>
        </w:rPr>
        <w:t xml:space="preserve"> </w:t>
      </w:r>
      <w:r w:rsidRPr="005F7A92">
        <w:t>42, 1508</w:t>
      </w:r>
      <w:r w:rsidR="00175BF9" w:rsidRPr="005F7A92">
        <w:t>–</w:t>
      </w:r>
      <w:r w:rsidRPr="005F7A92">
        <w:t>1511.</w:t>
      </w:r>
    </w:p>
    <w:p w14:paraId="46873EA2" w14:textId="77777777" w:rsidR="00630B1C" w:rsidRPr="005F7A92" w:rsidRDefault="00630B1C" w:rsidP="00175BF9">
      <w:pPr>
        <w:pStyle w:val="EndNoteBibliography"/>
        <w:ind w:left="720" w:hanging="720"/>
      </w:pPr>
      <w:r w:rsidRPr="005F7A92">
        <w:t>Maneerung, T., Hidajat, K., &amp; Kawi, S. (2014). Ultra-thin (&lt; 1 μm) internally-coated Pd–Ag alloy hollow fiber membrane with superior thermal stability and durability for high temperature H2 separation. Journal of membrane science, 452, 127-142.</w:t>
      </w:r>
    </w:p>
    <w:p w14:paraId="4D7AACE9" w14:textId="77777777" w:rsidR="00630B1C" w:rsidRPr="005F7A92" w:rsidRDefault="00630B1C" w:rsidP="00175BF9">
      <w:pPr>
        <w:pStyle w:val="EndNoteBibliography"/>
        <w:ind w:left="720" w:hanging="720"/>
      </w:pPr>
      <w:r w:rsidRPr="005F7A92">
        <w:t>Medrano, J. A., Fernandez, E., Melendez, J., Parco, M., Tanaka, D. A. P., van Sint Annaland, M., &amp; Gallucci, F. (2016). Pd-based metallic supported membranes: High-temperature stability and fluidized bed reactor testing. International Journal of Hydrogen Energy, 41(20), 8706-8718.</w:t>
      </w:r>
    </w:p>
    <w:p w14:paraId="76483B3C" w14:textId="77777777" w:rsidR="008002AB" w:rsidRPr="005F7A92" w:rsidRDefault="008002AB" w:rsidP="00175BF9">
      <w:pPr>
        <w:pStyle w:val="EndNoteBibliography"/>
        <w:ind w:left="720" w:hanging="720"/>
      </w:pPr>
      <w:r w:rsidRPr="005F7A92">
        <w:t>Mohagheghian, E. (2016). An application of evolutionary algorithms for WAG optimisation in the Norne Field</w:t>
      </w:r>
      <w:r w:rsidRPr="005F7A92">
        <w:rPr>
          <w:i/>
        </w:rPr>
        <w:t>.</w:t>
      </w:r>
      <w:r w:rsidRPr="005F7A92">
        <w:t xml:space="preserve"> Memorial University of Newfoundland.</w:t>
      </w:r>
    </w:p>
    <w:p w14:paraId="4C156FC5" w14:textId="39234F10" w:rsidR="008002AB" w:rsidRPr="005F7A92" w:rsidRDefault="008002AB" w:rsidP="00175BF9">
      <w:pPr>
        <w:pStyle w:val="EndNoteBibliography"/>
        <w:ind w:left="720" w:hanging="720"/>
      </w:pPr>
      <w:r w:rsidRPr="005F7A92">
        <w:t xml:space="preserve">Na, J., Kshetrimayum, K. S., Lee, U., &amp; Han, C. (2017). Multi-objective </w:t>
      </w:r>
      <w:r w:rsidR="00F83B34" w:rsidRPr="005F7A92">
        <w:t>optimisation</w:t>
      </w:r>
      <w:r w:rsidRPr="005F7A92">
        <w:t xml:space="preserve"> of microchannel reactor for Fischer-Tropsch synthesis using computational fluid dynamics and genetic algorithm. Chem</w:t>
      </w:r>
      <w:r w:rsidR="002E71BE" w:rsidRPr="005F7A92">
        <w:t>.</w:t>
      </w:r>
      <w:r w:rsidRPr="005F7A92">
        <w:t xml:space="preserve"> Eng</w:t>
      </w:r>
      <w:r w:rsidR="002E71BE" w:rsidRPr="005F7A92">
        <w:t>.</w:t>
      </w:r>
      <w:r w:rsidRPr="005F7A92">
        <w:t xml:space="preserve"> J</w:t>
      </w:r>
      <w:r w:rsidR="002E71BE" w:rsidRPr="005F7A92">
        <w:t>.</w:t>
      </w:r>
      <w:r w:rsidRPr="005F7A92">
        <w:rPr>
          <w:i/>
        </w:rPr>
        <w:t xml:space="preserve"> </w:t>
      </w:r>
      <w:r w:rsidRPr="005F7A92">
        <w:t>313, 1521</w:t>
      </w:r>
      <w:r w:rsidR="00175BF9" w:rsidRPr="005F7A92">
        <w:t>–</w:t>
      </w:r>
      <w:r w:rsidRPr="005F7A92">
        <w:t>1534.</w:t>
      </w:r>
    </w:p>
    <w:p w14:paraId="6D6DC5E2" w14:textId="77777777" w:rsidR="008002AB" w:rsidRPr="005F7A92" w:rsidRDefault="008002AB" w:rsidP="00175BF9">
      <w:pPr>
        <w:pStyle w:val="EndNoteBibliography"/>
        <w:ind w:left="720" w:hanging="720"/>
      </w:pPr>
      <w:r w:rsidRPr="005F7A92">
        <w:t xml:space="preserve">Perry, R. H., </w:t>
      </w:r>
      <w:r w:rsidR="002E71BE" w:rsidRPr="005F7A92">
        <w:t>&amp; Green, D. W. (1999). Perry's Chemical E</w:t>
      </w:r>
      <w:r w:rsidRPr="005F7A92">
        <w:t xml:space="preserve">ngineers' </w:t>
      </w:r>
      <w:r w:rsidR="002E71BE" w:rsidRPr="005F7A92">
        <w:t>H</w:t>
      </w:r>
      <w:r w:rsidRPr="005F7A92">
        <w:t xml:space="preserve">andbook: McGraw-Hill </w:t>
      </w:r>
      <w:r w:rsidR="008E2576" w:rsidRPr="005F7A92">
        <w:t>Education New York</w:t>
      </w:r>
      <w:r w:rsidRPr="005F7A92">
        <w:t>.</w:t>
      </w:r>
    </w:p>
    <w:p w14:paraId="274D6FD5" w14:textId="77777777" w:rsidR="00630B1C" w:rsidRPr="005F7A92" w:rsidRDefault="00630B1C" w:rsidP="00175BF9">
      <w:pPr>
        <w:pStyle w:val="EndNoteBibliography"/>
        <w:ind w:left="720" w:hanging="720"/>
      </w:pPr>
      <w:r w:rsidRPr="005F7A92">
        <w:t>Peters, T. A., Stange, M., Klette, H., &amp; Bredesen, R. (2008). High pressure performance of thin Pd–23% Ag/stainless steel composite membranes in water gas shift gas mixtures; influence of dilution, mass transfer and surface effects on the hydrogen flux. Journal of membrane science, 316(1-2), 119-127.</w:t>
      </w:r>
    </w:p>
    <w:p w14:paraId="60C7F440" w14:textId="11D9650F" w:rsidR="008002AB" w:rsidRPr="005F7A92" w:rsidRDefault="008002AB" w:rsidP="00175BF9">
      <w:pPr>
        <w:pStyle w:val="EndNoteBibliography"/>
        <w:ind w:left="720" w:hanging="720"/>
      </w:pPr>
      <w:r w:rsidRPr="005F7A92">
        <w:t xml:space="preserve">Price, K., Storn, R. M., &amp; Lampinen, J. A. (2006). Differential evolution: a practical approach to global </w:t>
      </w:r>
      <w:r w:rsidR="00F83B34" w:rsidRPr="005F7A92">
        <w:t>optimisation</w:t>
      </w:r>
      <w:r w:rsidRPr="005F7A92">
        <w:t xml:space="preserve">: </w:t>
      </w:r>
      <w:r w:rsidR="008E2576" w:rsidRPr="005F7A92">
        <w:t>Springer-Verlag Berlin Heidelberg</w:t>
      </w:r>
      <w:r w:rsidRPr="005F7A92">
        <w:t>.</w:t>
      </w:r>
    </w:p>
    <w:p w14:paraId="71F22C17" w14:textId="77777777" w:rsidR="008002AB" w:rsidRPr="005F7A92" w:rsidRDefault="008002AB" w:rsidP="00175BF9">
      <w:pPr>
        <w:pStyle w:val="EndNoteBibliography"/>
        <w:ind w:left="720" w:hanging="720"/>
      </w:pPr>
      <w:r w:rsidRPr="005F7A92">
        <w:t>Rahimpour, M., Bayat, M., &amp; Rahmani, F. (2010). Enhancement of methanol production in a novel cascading fluidized-bed hydrogen permselective membrane methanol reactor. Chem</w:t>
      </w:r>
      <w:r w:rsidR="002E71BE" w:rsidRPr="005F7A92">
        <w:t>.</w:t>
      </w:r>
      <w:r w:rsidRPr="005F7A92">
        <w:t xml:space="preserve"> Eng</w:t>
      </w:r>
      <w:r w:rsidR="002E71BE" w:rsidRPr="005F7A92">
        <w:t>.</w:t>
      </w:r>
      <w:r w:rsidRPr="005F7A92">
        <w:t xml:space="preserve"> J</w:t>
      </w:r>
      <w:r w:rsidR="002E71BE" w:rsidRPr="005F7A92">
        <w:t>.</w:t>
      </w:r>
      <w:r w:rsidRPr="005F7A92">
        <w:rPr>
          <w:i/>
        </w:rPr>
        <w:t xml:space="preserve"> </w:t>
      </w:r>
      <w:r w:rsidRPr="005F7A92">
        <w:t>157, 520</w:t>
      </w:r>
      <w:r w:rsidR="00175BF9" w:rsidRPr="005F7A92">
        <w:t>–</w:t>
      </w:r>
      <w:r w:rsidRPr="005F7A92">
        <w:t>529.</w:t>
      </w:r>
    </w:p>
    <w:p w14:paraId="72925D52" w14:textId="77777777" w:rsidR="008002AB" w:rsidRPr="005F7A92" w:rsidRDefault="008002AB" w:rsidP="00175BF9">
      <w:pPr>
        <w:pStyle w:val="EndNoteBibliography"/>
        <w:ind w:left="720" w:hanging="720"/>
      </w:pPr>
      <w:r w:rsidRPr="005F7A92">
        <w:t>Rahimpour, M., &amp; Ghader, S. (2004). Enhancement of CO conversion in a novel Pd–Ag membrane reactor for methanol synthesis. Chem</w:t>
      </w:r>
      <w:r w:rsidR="002E71BE" w:rsidRPr="005F7A92">
        <w:t>.</w:t>
      </w:r>
      <w:r w:rsidRPr="005F7A92">
        <w:t xml:space="preserve"> Eng</w:t>
      </w:r>
      <w:r w:rsidR="002E71BE" w:rsidRPr="005F7A92">
        <w:t>.</w:t>
      </w:r>
      <w:r w:rsidRPr="005F7A92">
        <w:t xml:space="preserve"> Process</w:t>
      </w:r>
      <w:r w:rsidR="002F1877" w:rsidRPr="005F7A92">
        <w:t>.</w:t>
      </w:r>
      <w:r w:rsidRPr="005F7A92">
        <w:rPr>
          <w:i/>
        </w:rPr>
        <w:t xml:space="preserve"> </w:t>
      </w:r>
      <w:r w:rsidRPr="005F7A92">
        <w:t>43, 1181</w:t>
      </w:r>
      <w:r w:rsidR="00175BF9" w:rsidRPr="005F7A92">
        <w:t>–</w:t>
      </w:r>
      <w:r w:rsidRPr="005F7A92">
        <w:t>1188.</w:t>
      </w:r>
    </w:p>
    <w:p w14:paraId="74131370" w14:textId="77777777" w:rsidR="008002AB" w:rsidRPr="005F7A92" w:rsidRDefault="008002AB" w:rsidP="00175BF9">
      <w:pPr>
        <w:pStyle w:val="EndNoteBibliography"/>
        <w:ind w:left="720" w:hanging="720"/>
      </w:pPr>
      <w:r w:rsidRPr="005F7A92">
        <w:t>Rahimpour, M., &amp; Pourazadi, E. (2011). A comparison of hydrogen and methanol production in a thermally coupled membrane reactor for co</w:t>
      </w:r>
      <w:r w:rsidRPr="005F7A92">
        <w:rPr>
          <w:rFonts w:ascii="Cambria Math" w:hAnsi="Cambria Math" w:cs="Cambria Math"/>
        </w:rPr>
        <w:t>‐</w:t>
      </w:r>
      <w:r w:rsidRPr="005F7A92">
        <w:t>current and counter</w:t>
      </w:r>
      <w:r w:rsidRPr="005F7A92">
        <w:rPr>
          <w:rFonts w:ascii="Cambria Math" w:hAnsi="Cambria Math" w:cs="Cambria Math"/>
        </w:rPr>
        <w:t>‐</w:t>
      </w:r>
      <w:r w:rsidRPr="005F7A92">
        <w:t xml:space="preserve">current flows. </w:t>
      </w:r>
      <w:r w:rsidR="002E71BE" w:rsidRPr="005F7A92">
        <w:t>Int.</w:t>
      </w:r>
      <w:r w:rsidRPr="005F7A92">
        <w:t xml:space="preserve"> J</w:t>
      </w:r>
      <w:r w:rsidR="002E71BE" w:rsidRPr="005F7A92">
        <w:t>.</w:t>
      </w:r>
      <w:r w:rsidRPr="005F7A92">
        <w:t xml:space="preserve"> Energy Res</w:t>
      </w:r>
      <w:r w:rsidR="002E71BE" w:rsidRPr="005F7A92">
        <w:t>.</w:t>
      </w:r>
      <w:r w:rsidRPr="005F7A92">
        <w:rPr>
          <w:i/>
        </w:rPr>
        <w:t xml:space="preserve"> </w:t>
      </w:r>
      <w:r w:rsidRPr="005F7A92">
        <w:t>35, 863</w:t>
      </w:r>
      <w:r w:rsidR="00175BF9" w:rsidRPr="005F7A92">
        <w:t>–</w:t>
      </w:r>
      <w:r w:rsidRPr="005F7A92">
        <w:t>882.</w:t>
      </w:r>
    </w:p>
    <w:p w14:paraId="1ADDAB3F" w14:textId="77777777" w:rsidR="008002AB" w:rsidRPr="005F7A92" w:rsidRDefault="008002AB" w:rsidP="00175BF9">
      <w:pPr>
        <w:pStyle w:val="EndNoteBibliography"/>
        <w:ind w:left="720" w:hanging="720"/>
      </w:pPr>
      <w:r w:rsidRPr="005F7A92">
        <w:t xml:space="preserve">Rahimpour, M., Rahmani, F., Bayat, M., &amp; Pourazadi, E. (2011). Enhancement of simultaneous hydrogen production and methanol synthesis in thermally coupled double-membrane reactor. </w:t>
      </w:r>
      <w:r w:rsidR="002E71BE" w:rsidRPr="005F7A92">
        <w:t xml:space="preserve">Inter. J. Hydrogen Energy </w:t>
      </w:r>
      <w:r w:rsidRPr="005F7A92">
        <w:t>36, 284</w:t>
      </w:r>
      <w:r w:rsidR="00175BF9" w:rsidRPr="005F7A92">
        <w:t>–</w:t>
      </w:r>
      <w:r w:rsidRPr="005F7A92">
        <w:t>298.</w:t>
      </w:r>
    </w:p>
    <w:p w14:paraId="44FF5798" w14:textId="77777777" w:rsidR="00630B1C" w:rsidRPr="005F7A92" w:rsidRDefault="00630B1C" w:rsidP="00175BF9">
      <w:pPr>
        <w:pStyle w:val="EndNoteBibliography"/>
        <w:ind w:left="720" w:hanging="720"/>
      </w:pPr>
      <w:r w:rsidRPr="005F7A92">
        <w:t>Rahmanifard, H., &amp; Plaksina, T. (2018). Application of artificial intelligence techniques in the petroleum industry: a review. Artificial Intelligence Review, 1-24.</w:t>
      </w:r>
    </w:p>
    <w:p w14:paraId="12D0358B" w14:textId="0732DC9C" w:rsidR="008002AB" w:rsidRPr="005F7A92" w:rsidRDefault="008002AB" w:rsidP="00175BF9">
      <w:pPr>
        <w:pStyle w:val="EndNoteBibliography"/>
        <w:ind w:left="720" w:hanging="720"/>
      </w:pPr>
      <w:r w:rsidRPr="005F7A92">
        <w:t xml:space="preserve">Rao, S. S. (2009). Engineering </w:t>
      </w:r>
      <w:r w:rsidR="00F83B34" w:rsidRPr="005F7A92">
        <w:t>optimisation</w:t>
      </w:r>
      <w:r w:rsidRPr="005F7A92">
        <w:t>: theory and practice: John Wiley &amp; Sons</w:t>
      </w:r>
      <w:r w:rsidR="008E2576" w:rsidRPr="005F7A92">
        <w:t xml:space="preserve"> New Jersey</w:t>
      </w:r>
      <w:r w:rsidRPr="005F7A92">
        <w:t>.</w:t>
      </w:r>
    </w:p>
    <w:p w14:paraId="58A2C85F" w14:textId="77777777" w:rsidR="008002AB" w:rsidRPr="005F7A92" w:rsidRDefault="008002AB" w:rsidP="00175BF9">
      <w:pPr>
        <w:pStyle w:val="EndNoteBibliography"/>
        <w:ind w:left="720" w:hanging="720"/>
      </w:pPr>
      <w:r w:rsidRPr="005F7A92">
        <w:t>Reid, R., &amp; Prausnitz, J. (1977). T</w:t>
      </w:r>
      <w:r w:rsidR="008E2576" w:rsidRPr="005F7A92">
        <w:t>he Properties of gases and L</w:t>
      </w:r>
      <w:r w:rsidRPr="005F7A92">
        <w:t>iquids. In: McGraw-Hill New York.</w:t>
      </w:r>
    </w:p>
    <w:p w14:paraId="77EDCB29" w14:textId="77777777" w:rsidR="008002AB" w:rsidRPr="005F7A92" w:rsidRDefault="008002AB" w:rsidP="00175BF9">
      <w:pPr>
        <w:pStyle w:val="EndNoteBibliography"/>
        <w:ind w:left="720" w:hanging="720"/>
      </w:pPr>
      <w:r w:rsidRPr="005F7A92">
        <w:t xml:space="preserve">Rezaie, N., Jahanmiri, A., Moghtaderi, B., &amp; Rahimpour, M. (2005). A comparison of homogeneous and heterogeneous dynamic models for industrial methanol reactors in the presence of catalyst deactivation. </w:t>
      </w:r>
      <w:r w:rsidR="002F1877" w:rsidRPr="005F7A92">
        <w:t>Chem. Eng. Process.</w:t>
      </w:r>
      <w:r w:rsidRPr="005F7A92">
        <w:rPr>
          <w:i/>
        </w:rPr>
        <w:t xml:space="preserve"> </w:t>
      </w:r>
      <w:r w:rsidRPr="005F7A92">
        <w:t>44, 911</w:t>
      </w:r>
      <w:r w:rsidR="00175BF9" w:rsidRPr="005F7A92">
        <w:t>–</w:t>
      </w:r>
      <w:r w:rsidRPr="005F7A92">
        <w:t>921.</w:t>
      </w:r>
    </w:p>
    <w:p w14:paraId="7897DE40" w14:textId="77777777" w:rsidR="008002AB" w:rsidRPr="005F7A92" w:rsidRDefault="008002AB" w:rsidP="00175BF9">
      <w:pPr>
        <w:pStyle w:val="EndNoteBibliography"/>
        <w:ind w:left="720" w:hanging="720"/>
      </w:pPr>
      <w:r w:rsidRPr="005F7A92">
        <w:t>Rostami, R. B., Lemraski, A. S., Ghavipour, M., Behbahani, R. M., Shahraki, B. H., &amp; Hamule, T. (2016). Kinetic modelling of methanol conversion to light olefins process over silicoaluminophosphate (SAPO-34) catalyst. Chem</w:t>
      </w:r>
      <w:r w:rsidR="002F1877" w:rsidRPr="005F7A92">
        <w:t>.</w:t>
      </w:r>
      <w:r w:rsidRPr="005F7A92">
        <w:t xml:space="preserve"> Eng</w:t>
      </w:r>
      <w:r w:rsidR="002F1877" w:rsidRPr="005F7A92">
        <w:t>.</w:t>
      </w:r>
      <w:r w:rsidRPr="005F7A92">
        <w:t xml:space="preserve"> Res</w:t>
      </w:r>
      <w:r w:rsidR="002F1877" w:rsidRPr="005F7A92">
        <w:t>.</w:t>
      </w:r>
      <w:r w:rsidRPr="005F7A92">
        <w:t xml:space="preserve"> Design</w:t>
      </w:r>
      <w:r w:rsidRPr="005F7A92">
        <w:rPr>
          <w:i/>
        </w:rPr>
        <w:t xml:space="preserve"> </w:t>
      </w:r>
      <w:r w:rsidRPr="005F7A92">
        <w:t>106, 347</w:t>
      </w:r>
      <w:r w:rsidR="00175BF9" w:rsidRPr="005F7A92">
        <w:t>–</w:t>
      </w:r>
      <w:r w:rsidRPr="005F7A92">
        <w:t>355.</w:t>
      </w:r>
    </w:p>
    <w:p w14:paraId="75362EEA" w14:textId="77777777" w:rsidR="008002AB" w:rsidRPr="005F7A92" w:rsidRDefault="008002AB" w:rsidP="00175BF9">
      <w:pPr>
        <w:pStyle w:val="EndNoteBibliography"/>
        <w:ind w:left="720" w:hanging="720"/>
      </w:pPr>
      <w:r w:rsidRPr="005F7A92">
        <w:t>Samimi, F., Kabiri, S., &amp; Rahimpour, M. R. (2014). The optimal operating conditions of a thermally double coupled, dual membrane reactor for simultaneous methanol synthesis, methanol dehydration and methyl cyclohexane dehydrogenation. J</w:t>
      </w:r>
      <w:r w:rsidR="002F1877" w:rsidRPr="005F7A92">
        <w:t>.</w:t>
      </w:r>
      <w:r w:rsidRPr="005F7A92">
        <w:t xml:space="preserve"> Nat</w:t>
      </w:r>
      <w:r w:rsidR="002F1877" w:rsidRPr="005F7A92">
        <w:t>.</w:t>
      </w:r>
      <w:r w:rsidRPr="005F7A92">
        <w:t xml:space="preserve"> Gas Sci</w:t>
      </w:r>
      <w:r w:rsidR="002F1877" w:rsidRPr="005F7A92">
        <w:t>.</w:t>
      </w:r>
      <w:r w:rsidRPr="005F7A92">
        <w:t xml:space="preserve"> Eng</w:t>
      </w:r>
      <w:r w:rsidR="002F1877" w:rsidRPr="005F7A92">
        <w:t>.</w:t>
      </w:r>
      <w:r w:rsidRPr="005F7A92">
        <w:rPr>
          <w:i/>
        </w:rPr>
        <w:t xml:space="preserve"> </w:t>
      </w:r>
      <w:r w:rsidRPr="005F7A92">
        <w:t>19, 175</w:t>
      </w:r>
      <w:r w:rsidR="00175BF9" w:rsidRPr="005F7A92">
        <w:t>–</w:t>
      </w:r>
      <w:r w:rsidRPr="005F7A92">
        <w:t>189.</w:t>
      </w:r>
    </w:p>
    <w:p w14:paraId="3AB2B5FA" w14:textId="77777777" w:rsidR="008002AB" w:rsidRPr="005F7A92" w:rsidRDefault="008002AB" w:rsidP="00175BF9">
      <w:pPr>
        <w:pStyle w:val="EndNoteBibliography"/>
        <w:ind w:left="720" w:hanging="720"/>
      </w:pPr>
      <w:r w:rsidRPr="005F7A92">
        <w:t>Shen, Q., Shi, W.-m., Yang, X.-p., &amp; Ye, B.-x. (2006). Particle swarm algorithm trained neural network for QSAR studies of inhibitors of platelet-derived growth factor receptor phosphorylation. Eur</w:t>
      </w:r>
      <w:r w:rsidR="002F1877" w:rsidRPr="005F7A92">
        <w:t>. J.</w:t>
      </w:r>
      <w:r w:rsidRPr="005F7A92">
        <w:t xml:space="preserve"> </w:t>
      </w:r>
      <w:r w:rsidR="002F1877" w:rsidRPr="005F7A92">
        <w:t>P</w:t>
      </w:r>
      <w:r w:rsidRPr="005F7A92">
        <w:t>harm</w:t>
      </w:r>
      <w:r w:rsidR="002F1877" w:rsidRPr="005F7A92">
        <w:t>.</w:t>
      </w:r>
      <w:r w:rsidRPr="005F7A92">
        <w:t xml:space="preserve"> </w:t>
      </w:r>
      <w:r w:rsidR="002F1877" w:rsidRPr="005F7A92">
        <w:t>S</w:t>
      </w:r>
      <w:r w:rsidRPr="005F7A92">
        <w:t>ci</w:t>
      </w:r>
      <w:r w:rsidR="002F1877" w:rsidRPr="005F7A92">
        <w:t>.</w:t>
      </w:r>
      <w:r w:rsidRPr="005F7A92">
        <w:rPr>
          <w:i/>
        </w:rPr>
        <w:t xml:space="preserve"> </w:t>
      </w:r>
      <w:r w:rsidRPr="005F7A92">
        <w:t>28, 369</w:t>
      </w:r>
      <w:r w:rsidR="00175BF9" w:rsidRPr="005F7A92">
        <w:t>–</w:t>
      </w:r>
      <w:r w:rsidRPr="005F7A92">
        <w:t>376.</w:t>
      </w:r>
    </w:p>
    <w:p w14:paraId="74FC121B" w14:textId="26F9C094" w:rsidR="008002AB" w:rsidRPr="005F7A92" w:rsidRDefault="008002AB" w:rsidP="00175BF9">
      <w:pPr>
        <w:pStyle w:val="EndNoteBibliography"/>
        <w:ind w:left="720" w:hanging="720"/>
      </w:pPr>
      <w:r w:rsidRPr="005F7A92">
        <w:t xml:space="preserve">Shi, Y., &amp; Eberhart, R. C. (1999). Empirical study of particle swarm </w:t>
      </w:r>
      <w:r w:rsidR="00F83B34" w:rsidRPr="005F7A92">
        <w:t>optimisation</w:t>
      </w:r>
      <w:r w:rsidRPr="005F7A92">
        <w:t>. In  Evolutionary Computation, 1999. CEC 99. Proceedings of the 1999 Congress on (Vol. 3): IEEE.</w:t>
      </w:r>
    </w:p>
    <w:p w14:paraId="054F914B" w14:textId="77777777" w:rsidR="008002AB" w:rsidRPr="005F7A92" w:rsidRDefault="008E2576" w:rsidP="00175BF9">
      <w:pPr>
        <w:pStyle w:val="EndNoteBibliography"/>
        <w:ind w:left="720" w:hanging="720"/>
      </w:pPr>
      <w:r w:rsidRPr="005F7A92">
        <w:t>Smith, J. M. (1981). Chemical E</w:t>
      </w:r>
      <w:r w:rsidR="008002AB" w:rsidRPr="005F7A92">
        <w:t xml:space="preserve">ngineering </w:t>
      </w:r>
      <w:r w:rsidRPr="005F7A92">
        <w:t>K</w:t>
      </w:r>
      <w:r w:rsidR="008002AB" w:rsidRPr="005F7A92">
        <w:t>inetics: McGraw-Hill</w:t>
      </w:r>
      <w:r w:rsidRPr="005F7A92">
        <w:t xml:space="preserve"> New York</w:t>
      </w:r>
      <w:r w:rsidR="008002AB" w:rsidRPr="005F7A92">
        <w:t>.</w:t>
      </w:r>
    </w:p>
    <w:p w14:paraId="5885AAE8" w14:textId="0539323D" w:rsidR="008002AB" w:rsidRPr="005F7A92" w:rsidRDefault="008002AB" w:rsidP="00175BF9">
      <w:pPr>
        <w:pStyle w:val="EndNoteBibliography"/>
        <w:ind w:left="720" w:hanging="720"/>
      </w:pPr>
      <w:r w:rsidRPr="005F7A92">
        <w:lastRenderedPageBreak/>
        <w:t xml:space="preserve">Soleimani, R., Shoushtari, N. A., Mirza, B., &amp; Salahi, A. (2013). Experimental investigation, modeling and </w:t>
      </w:r>
      <w:r w:rsidR="00F83B34" w:rsidRPr="005F7A92">
        <w:t>optimisation</w:t>
      </w:r>
      <w:r w:rsidRPr="005F7A92">
        <w:t xml:space="preserve"> of membrane separation using artificial neural network and multi-objective </w:t>
      </w:r>
      <w:r w:rsidR="00F83B34" w:rsidRPr="005F7A92">
        <w:t>optimisation</w:t>
      </w:r>
      <w:r w:rsidRPr="005F7A92">
        <w:t xml:space="preserve"> using genetic algorithm. </w:t>
      </w:r>
      <w:r w:rsidR="002F1877" w:rsidRPr="005F7A92">
        <w:t>Chem. Eng. Res. Design</w:t>
      </w:r>
      <w:r w:rsidRPr="005F7A92">
        <w:rPr>
          <w:i/>
        </w:rPr>
        <w:t xml:space="preserve"> </w:t>
      </w:r>
      <w:r w:rsidRPr="005F7A92">
        <w:t>91, 883</w:t>
      </w:r>
      <w:r w:rsidR="00175BF9" w:rsidRPr="005F7A92">
        <w:t>–</w:t>
      </w:r>
      <w:r w:rsidRPr="005F7A92">
        <w:t>903.</w:t>
      </w:r>
    </w:p>
    <w:p w14:paraId="1AFA7D1F" w14:textId="77777777" w:rsidR="008002AB" w:rsidRPr="005F7A92" w:rsidRDefault="008002AB" w:rsidP="00175BF9">
      <w:pPr>
        <w:pStyle w:val="EndNoteBibliography"/>
        <w:ind w:left="720" w:hanging="720"/>
      </w:pPr>
      <w:r w:rsidRPr="005F7A92">
        <w:t xml:space="preserve">Soltani, H., &amp; Shafiei, S. (2015). Adiabatic reactor network synthesis using coupled genetic algorithm with quasi linear programming method. </w:t>
      </w:r>
      <w:r w:rsidR="002E71BE" w:rsidRPr="005F7A92">
        <w:t>Chem. Eng. Sci.</w:t>
      </w:r>
      <w:r w:rsidRPr="005F7A92">
        <w:rPr>
          <w:i/>
        </w:rPr>
        <w:t xml:space="preserve"> </w:t>
      </w:r>
      <w:r w:rsidRPr="005F7A92">
        <w:t>137, 601</w:t>
      </w:r>
      <w:r w:rsidR="00175BF9" w:rsidRPr="005F7A92">
        <w:t>–</w:t>
      </w:r>
      <w:r w:rsidRPr="005F7A92">
        <w:t>612.</w:t>
      </w:r>
    </w:p>
    <w:p w14:paraId="3B54CC8E" w14:textId="3BC1F9CB" w:rsidR="008746B1" w:rsidRPr="005F7A92" w:rsidRDefault="008002AB" w:rsidP="008746B1">
      <w:pPr>
        <w:pStyle w:val="EndNoteBibliography"/>
        <w:ind w:left="720" w:hanging="720"/>
      </w:pPr>
      <w:r w:rsidRPr="005F7A92">
        <w:t xml:space="preserve">Stankiewicz, A., &amp; Moulijn, J. A. (2003). Re-engineering the </w:t>
      </w:r>
      <w:r w:rsidR="008E2576" w:rsidRPr="005F7A92">
        <w:t>Chemical Processing Plant: Process I</w:t>
      </w:r>
      <w:r w:rsidRPr="005F7A92">
        <w:t>ntensification: CRC Press</w:t>
      </w:r>
      <w:r w:rsidR="008E2576" w:rsidRPr="005F7A92">
        <w:t xml:space="preserve"> Boca Raton Florida</w:t>
      </w:r>
      <w:r w:rsidRPr="005F7A92">
        <w:t>.</w:t>
      </w:r>
    </w:p>
    <w:p w14:paraId="63F3FBE6" w14:textId="77777777" w:rsidR="00630B1C" w:rsidRPr="005F7A92" w:rsidRDefault="00630B1C" w:rsidP="00175BF9">
      <w:pPr>
        <w:pStyle w:val="EndNoteBibliography"/>
        <w:ind w:left="720" w:hanging="720"/>
      </w:pPr>
      <w:r w:rsidRPr="005F7A92">
        <w:t>Vakili, R., &amp; Eslamloueyan, R. (2012). Optimal design of an industrial scale dual-type reactor for direct dimethyl ether (DME) production from syngas. Chemical Engineering and Processing: Process Intensification, 62, 78-88.</w:t>
      </w:r>
    </w:p>
    <w:p w14:paraId="6A705984" w14:textId="77777777" w:rsidR="008746B1" w:rsidRPr="005F7A92" w:rsidRDefault="008002AB" w:rsidP="008746B1">
      <w:pPr>
        <w:pStyle w:val="EndNoteBibliography"/>
        <w:ind w:left="720" w:hanging="720"/>
      </w:pPr>
      <w:r w:rsidRPr="005F7A92">
        <w:t>Vakili, R., Rahmanifard, H., Maroufi, P., Eslamloueyan, R., &amp; Rahimpour, M. (2011). The effect of flow type patterns in a novel thermally coupled reactor for simultaneous direct dimethyl ether (DME) and hydrogen production. Inter</w:t>
      </w:r>
      <w:r w:rsidR="002E71BE" w:rsidRPr="005F7A92">
        <w:t>. J. H</w:t>
      </w:r>
      <w:r w:rsidRPr="005F7A92">
        <w:t xml:space="preserve">ydrogen </w:t>
      </w:r>
      <w:r w:rsidR="002E71BE" w:rsidRPr="005F7A92">
        <w:t>E</w:t>
      </w:r>
      <w:r w:rsidRPr="005F7A92">
        <w:t>nergy</w:t>
      </w:r>
      <w:r w:rsidRPr="005F7A92">
        <w:rPr>
          <w:i/>
        </w:rPr>
        <w:t xml:space="preserve"> </w:t>
      </w:r>
      <w:r w:rsidRPr="005F7A92">
        <w:t>36, 4354</w:t>
      </w:r>
      <w:r w:rsidR="00175BF9" w:rsidRPr="005F7A92">
        <w:t>–</w:t>
      </w:r>
      <w:r w:rsidRPr="005F7A92">
        <w:t>4365.</w:t>
      </w:r>
    </w:p>
    <w:p w14:paraId="221392AE" w14:textId="73270A45" w:rsidR="008002AB" w:rsidRPr="005F7A92" w:rsidRDefault="008746B1" w:rsidP="008746B1">
      <w:pPr>
        <w:pStyle w:val="EndNoteBibliography"/>
        <w:ind w:left="720" w:hanging="720"/>
      </w:pPr>
      <w:r w:rsidRPr="005F7A92">
        <w:t>Vega, P., Rocco, R. L. D., Revollar S., Francisco, M., (2014). Integrated design and control of chemical processes – Part I: Revision and classification, Computers and Chemical Engineering, 721, 602–617</w:t>
      </w:r>
    </w:p>
    <w:p w14:paraId="63EED4CE" w14:textId="77777777" w:rsidR="008002AB" w:rsidRPr="005F7A92" w:rsidRDefault="008002AB" w:rsidP="00175BF9">
      <w:pPr>
        <w:pStyle w:val="EndNoteBibliography"/>
        <w:ind w:left="720" w:hanging="720"/>
      </w:pPr>
      <w:r w:rsidRPr="005F7A92">
        <w:t>Watson, A., Seinfeld, J., Gavalas, G., &amp; Woo, P. (1980). History matching in two-phase petroleum reservoirs. Soc</w:t>
      </w:r>
      <w:r w:rsidR="008E2576" w:rsidRPr="005F7A92">
        <w:t>.</w:t>
      </w:r>
      <w:r w:rsidRPr="005F7A92">
        <w:t xml:space="preserve"> Pet</w:t>
      </w:r>
      <w:r w:rsidR="008E2576" w:rsidRPr="005F7A92">
        <w:t>.</w:t>
      </w:r>
      <w:r w:rsidRPr="005F7A92">
        <w:t xml:space="preserve"> Eng</w:t>
      </w:r>
      <w:r w:rsidR="008E2576" w:rsidRPr="005F7A92">
        <w:t>.</w:t>
      </w:r>
      <w:r w:rsidRPr="005F7A92">
        <w:t xml:space="preserve"> J</w:t>
      </w:r>
      <w:r w:rsidR="008E2576" w:rsidRPr="005F7A92">
        <w:t>.</w:t>
      </w:r>
      <w:r w:rsidRPr="005F7A92">
        <w:rPr>
          <w:i/>
        </w:rPr>
        <w:t xml:space="preserve"> </w:t>
      </w:r>
      <w:r w:rsidRPr="005F7A92">
        <w:t>20, 521</w:t>
      </w:r>
      <w:r w:rsidR="00175BF9" w:rsidRPr="005F7A92">
        <w:t>–</w:t>
      </w:r>
      <w:r w:rsidRPr="005F7A92">
        <w:t>532.</w:t>
      </w:r>
    </w:p>
    <w:p w14:paraId="5C66DA7F" w14:textId="77777777" w:rsidR="008002AB" w:rsidRPr="005F7A92" w:rsidRDefault="008002AB" w:rsidP="00175BF9">
      <w:pPr>
        <w:pStyle w:val="EndNoteBibliography"/>
        <w:ind w:left="720" w:hanging="720"/>
      </w:pPr>
      <w:r w:rsidRPr="005F7A92">
        <w:t>Wilke, C. (1949). Estimation of liquid diffusion coefficients. Chem</w:t>
      </w:r>
      <w:r w:rsidR="008E2576" w:rsidRPr="005F7A92">
        <w:t>.</w:t>
      </w:r>
      <w:r w:rsidRPr="005F7A92">
        <w:t xml:space="preserve"> Eng</w:t>
      </w:r>
      <w:r w:rsidR="008E2576" w:rsidRPr="005F7A92">
        <w:t>.</w:t>
      </w:r>
      <w:r w:rsidRPr="005F7A92">
        <w:t xml:space="preserve"> Prog</w:t>
      </w:r>
      <w:r w:rsidR="008E2576" w:rsidRPr="005F7A92">
        <w:t>.</w:t>
      </w:r>
      <w:r w:rsidRPr="005F7A92">
        <w:rPr>
          <w:i/>
        </w:rPr>
        <w:t xml:space="preserve"> </w:t>
      </w:r>
      <w:r w:rsidRPr="005F7A92">
        <w:t>45, 218</w:t>
      </w:r>
      <w:r w:rsidR="00175BF9" w:rsidRPr="005F7A92">
        <w:t>–</w:t>
      </w:r>
      <w:r w:rsidRPr="005F7A92">
        <w:t>224.</w:t>
      </w:r>
    </w:p>
    <w:p w14:paraId="70D9170C" w14:textId="77777777" w:rsidR="008002AB" w:rsidRPr="005F7A92" w:rsidRDefault="008002AB" w:rsidP="00175BF9">
      <w:pPr>
        <w:pStyle w:val="EndNoteBibliography"/>
        <w:ind w:left="720" w:hanging="720"/>
      </w:pPr>
      <w:r w:rsidRPr="005F7A92">
        <w:t>Zanfir, M., &amp; Gavriilidis, A. (2001). Modelling of a catalytic plate reactor for dehydrogenation–combustion coupling. Chem</w:t>
      </w:r>
      <w:r w:rsidR="002E71BE" w:rsidRPr="005F7A92">
        <w:t>.</w:t>
      </w:r>
      <w:r w:rsidRPr="005F7A92">
        <w:t xml:space="preserve"> Eng</w:t>
      </w:r>
      <w:r w:rsidR="002E71BE" w:rsidRPr="005F7A92">
        <w:t>.</w:t>
      </w:r>
      <w:r w:rsidRPr="005F7A92">
        <w:t xml:space="preserve"> Sci</w:t>
      </w:r>
      <w:r w:rsidR="002E71BE" w:rsidRPr="005F7A92">
        <w:t>.</w:t>
      </w:r>
      <w:r w:rsidRPr="005F7A92">
        <w:rPr>
          <w:i/>
        </w:rPr>
        <w:t xml:space="preserve"> </w:t>
      </w:r>
      <w:r w:rsidRPr="005F7A92">
        <w:t>56, 2671</w:t>
      </w:r>
      <w:r w:rsidR="00175BF9" w:rsidRPr="005F7A92">
        <w:t>–</w:t>
      </w:r>
      <w:r w:rsidRPr="005F7A92">
        <w:t>2683.</w:t>
      </w:r>
    </w:p>
    <w:bookmarkEnd w:id="16"/>
    <w:p w14:paraId="53560A30" w14:textId="77777777" w:rsidR="008002AB" w:rsidRPr="005F7A92" w:rsidRDefault="008002AB" w:rsidP="00175BF9">
      <w:pPr>
        <w:spacing w:after="200" w:line="276" w:lineRule="auto"/>
        <w:ind w:left="450" w:hanging="450"/>
        <w:rPr>
          <w:color w:val="000000" w:themeColor="text1"/>
        </w:rPr>
      </w:pPr>
    </w:p>
    <w:bookmarkEnd w:id="17"/>
    <w:p w14:paraId="26D1C3C2" w14:textId="77777777" w:rsidR="008002AB" w:rsidRPr="005F7A92" w:rsidRDefault="008002AB">
      <w:pPr>
        <w:spacing w:after="200" w:line="276" w:lineRule="auto"/>
        <w:jc w:val="left"/>
        <w:rPr>
          <w:color w:val="000000" w:themeColor="text1"/>
        </w:rPr>
      </w:pPr>
    </w:p>
    <w:p w14:paraId="584FA7AA" w14:textId="77777777" w:rsidR="008002AB" w:rsidRPr="005F7A92" w:rsidRDefault="008002AB">
      <w:pPr>
        <w:spacing w:after="200" w:line="276" w:lineRule="auto"/>
        <w:jc w:val="left"/>
        <w:rPr>
          <w:color w:val="000000" w:themeColor="text1"/>
        </w:rPr>
      </w:pPr>
      <w:r w:rsidRPr="005F7A92">
        <w:rPr>
          <w:color w:val="000000" w:themeColor="text1"/>
        </w:rPr>
        <w:br w:type="page"/>
      </w:r>
    </w:p>
    <w:p w14:paraId="02E01BD3" w14:textId="77777777" w:rsidR="008002AB" w:rsidRPr="005F7A92" w:rsidRDefault="008002AB" w:rsidP="00175BF9">
      <w:pPr>
        <w:pStyle w:val="Heading1"/>
        <w:ind w:left="0" w:firstLine="0"/>
        <w:rPr>
          <w:color w:val="000000" w:themeColor="text1"/>
        </w:rPr>
      </w:pPr>
      <w:bookmarkStart w:id="18" w:name="_Toc480970504"/>
      <w:r w:rsidRPr="005F7A92">
        <w:rPr>
          <w:color w:val="000000" w:themeColor="text1"/>
        </w:rPr>
        <w:lastRenderedPageBreak/>
        <w:t xml:space="preserve">Appendix A: Mathematical reactor model for the </w:t>
      </w:r>
      <w:r w:rsidRPr="005F7A92">
        <w:rPr>
          <w:noProof/>
          <w:color w:val="000000" w:themeColor="text1"/>
        </w:rPr>
        <w:t>TCDMR</w:t>
      </w:r>
    </w:p>
    <w:bookmarkEnd w:id="18"/>
    <w:p w14:paraId="6A9812D1" w14:textId="77777777" w:rsidR="008002AB" w:rsidRPr="005F7A92" w:rsidRDefault="008002AB" w:rsidP="00175BF9">
      <w:pPr>
        <w:rPr>
          <w:color w:val="000000" w:themeColor="text1"/>
        </w:rPr>
      </w:pPr>
      <w:r w:rsidRPr="005F7A92">
        <w:rPr>
          <w:color w:val="000000" w:themeColor="text1"/>
        </w:rPr>
        <w:t>Four reactions including hydrogenation of CO and CO</w:t>
      </w:r>
      <w:r w:rsidRPr="005F7A92">
        <w:rPr>
          <w:color w:val="000000" w:themeColor="text1"/>
          <w:vertAlign w:val="subscript"/>
        </w:rPr>
        <w:t>2</w:t>
      </w:r>
      <w:r w:rsidRPr="005F7A92">
        <w:rPr>
          <w:color w:val="000000" w:themeColor="text1"/>
        </w:rPr>
        <w:t xml:space="preserve"> and reverse water-gas shift for methanol production and dehydrogenation of cyclohexane will take place </w:t>
      </w:r>
      <w:r w:rsidRPr="005F7A92">
        <w:rPr>
          <w:noProof/>
          <w:color w:val="000000" w:themeColor="text1"/>
        </w:rPr>
        <w:t>(Khademi et al., 2009)</w:t>
      </w:r>
      <w:r w:rsidRPr="005F7A92">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0"/>
        <w:gridCol w:w="10"/>
        <w:gridCol w:w="660"/>
        <w:gridCol w:w="10"/>
      </w:tblGrid>
      <w:tr w:rsidR="008002AB" w:rsidRPr="005F7A92" w14:paraId="2CBD4AD1" w14:textId="77777777" w:rsidTr="00175BF9">
        <w:trPr>
          <w:gridAfter w:val="1"/>
          <w:wAfter w:w="10" w:type="dxa"/>
        </w:trPr>
        <w:tc>
          <w:tcPr>
            <w:tcW w:w="8680" w:type="dxa"/>
          </w:tcPr>
          <w:p w14:paraId="6716B95D" w14:textId="77777777" w:rsidR="008002AB" w:rsidRPr="005F7A92" w:rsidRDefault="008002AB" w:rsidP="00175BF9">
            <w:pPr>
              <w:rPr>
                <w:color w:val="000000" w:themeColor="text1"/>
              </w:rPr>
            </w:pPr>
            <w:r w:rsidRPr="005F7A92">
              <w:rPr>
                <w:color w:val="000000" w:themeColor="text1"/>
                <w:position w:val="-12"/>
                <w:lang w:bidi="ar-SA"/>
              </w:rPr>
              <w:object w:dxaOrig="4780" w:dyaOrig="380" w14:anchorId="00866211">
                <v:shape id="_x0000_i1034" type="#_x0000_t75" style="width:239.25pt;height:18.75pt" o:ole="">
                  <v:imagedata r:id="rId34" o:title=""/>
                </v:shape>
                <o:OLEObject Type="Embed" ProgID="Equation.DSMT4" ShapeID="_x0000_i1034" DrawAspect="Content" ObjectID="_1597663383" r:id="rId35"/>
              </w:object>
            </w:r>
          </w:p>
        </w:tc>
        <w:tc>
          <w:tcPr>
            <w:tcW w:w="670" w:type="dxa"/>
            <w:gridSpan w:val="2"/>
            <w:vAlign w:val="center"/>
          </w:tcPr>
          <w:p w14:paraId="6DD202AB" w14:textId="77777777" w:rsidR="008002AB" w:rsidRPr="005F7A92" w:rsidRDefault="008002AB" w:rsidP="00175BF9">
            <w:pPr>
              <w:jc w:val="center"/>
              <w:rPr>
                <w:color w:val="000000" w:themeColor="text1"/>
              </w:rPr>
            </w:pPr>
            <w:r w:rsidRPr="005F7A92">
              <w:rPr>
                <w:color w:val="000000" w:themeColor="text1"/>
              </w:rPr>
              <w:t>(A1)</w:t>
            </w:r>
          </w:p>
        </w:tc>
      </w:tr>
      <w:tr w:rsidR="008002AB" w:rsidRPr="005F7A92" w14:paraId="5024FD66" w14:textId="77777777" w:rsidTr="00175BF9">
        <w:trPr>
          <w:gridAfter w:val="1"/>
          <w:wAfter w:w="10" w:type="dxa"/>
        </w:trPr>
        <w:tc>
          <w:tcPr>
            <w:tcW w:w="8680" w:type="dxa"/>
          </w:tcPr>
          <w:p w14:paraId="74EBEE97" w14:textId="77777777" w:rsidR="008002AB" w:rsidRPr="005F7A92" w:rsidRDefault="008002AB" w:rsidP="00175BF9">
            <w:pPr>
              <w:rPr>
                <w:color w:val="000000" w:themeColor="text1"/>
              </w:rPr>
            </w:pPr>
            <w:r w:rsidRPr="005F7A92">
              <w:rPr>
                <w:color w:val="000000" w:themeColor="text1"/>
                <w:position w:val="-12"/>
                <w:lang w:bidi="ar-SA"/>
              </w:rPr>
              <w:object w:dxaOrig="5400" w:dyaOrig="380" w14:anchorId="3E6CD96D">
                <v:shape id="_x0000_i1035" type="#_x0000_t75" style="width:270pt;height:18.75pt" o:ole="">
                  <v:imagedata r:id="rId36" o:title=""/>
                </v:shape>
                <o:OLEObject Type="Embed" ProgID="Equation.DSMT4" ShapeID="_x0000_i1035" DrawAspect="Content" ObjectID="_1597663384" r:id="rId37"/>
              </w:object>
            </w:r>
          </w:p>
        </w:tc>
        <w:tc>
          <w:tcPr>
            <w:tcW w:w="670" w:type="dxa"/>
            <w:gridSpan w:val="2"/>
            <w:vAlign w:val="center"/>
          </w:tcPr>
          <w:p w14:paraId="1A2D1FAD" w14:textId="77777777" w:rsidR="008002AB" w:rsidRPr="005F7A92" w:rsidRDefault="008002AB" w:rsidP="00175BF9">
            <w:pPr>
              <w:jc w:val="center"/>
              <w:rPr>
                <w:color w:val="000000" w:themeColor="text1"/>
              </w:rPr>
            </w:pPr>
            <w:r w:rsidRPr="005F7A92">
              <w:rPr>
                <w:color w:val="000000" w:themeColor="text1"/>
              </w:rPr>
              <w:t>(A2)</w:t>
            </w:r>
          </w:p>
        </w:tc>
      </w:tr>
      <w:tr w:rsidR="008002AB" w:rsidRPr="005F7A92" w14:paraId="75A48AC8" w14:textId="77777777" w:rsidTr="00175BF9">
        <w:trPr>
          <w:gridAfter w:val="1"/>
          <w:wAfter w:w="10" w:type="dxa"/>
        </w:trPr>
        <w:tc>
          <w:tcPr>
            <w:tcW w:w="8680" w:type="dxa"/>
          </w:tcPr>
          <w:p w14:paraId="361A0BD2" w14:textId="77777777" w:rsidR="008002AB" w:rsidRPr="005F7A92" w:rsidRDefault="008002AB" w:rsidP="00175BF9">
            <w:pPr>
              <w:rPr>
                <w:color w:val="000000" w:themeColor="text1"/>
              </w:rPr>
            </w:pPr>
            <w:r w:rsidRPr="005F7A92">
              <w:rPr>
                <w:color w:val="000000" w:themeColor="text1"/>
                <w:position w:val="-12"/>
                <w:lang w:bidi="ar-SA"/>
              </w:rPr>
              <w:object w:dxaOrig="4940" w:dyaOrig="380" w14:anchorId="70DE0DBA">
                <v:shape id="_x0000_i1036" type="#_x0000_t75" style="width:246.75pt;height:18.75pt" o:ole="">
                  <v:imagedata r:id="rId38" o:title=""/>
                </v:shape>
                <o:OLEObject Type="Embed" ProgID="Equation.DSMT4" ShapeID="_x0000_i1036" DrawAspect="Content" ObjectID="_1597663385" r:id="rId39"/>
              </w:object>
            </w:r>
          </w:p>
        </w:tc>
        <w:tc>
          <w:tcPr>
            <w:tcW w:w="670" w:type="dxa"/>
            <w:gridSpan w:val="2"/>
            <w:vAlign w:val="center"/>
          </w:tcPr>
          <w:p w14:paraId="204441FF" w14:textId="77777777" w:rsidR="008002AB" w:rsidRPr="005F7A92" w:rsidRDefault="008002AB" w:rsidP="00175BF9">
            <w:pPr>
              <w:jc w:val="center"/>
              <w:rPr>
                <w:color w:val="000000" w:themeColor="text1"/>
              </w:rPr>
            </w:pPr>
            <w:r w:rsidRPr="005F7A92">
              <w:rPr>
                <w:color w:val="000000" w:themeColor="text1"/>
              </w:rPr>
              <w:t>(A3)</w:t>
            </w:r>
          </w:p>
        </w:tc>
      </w:tr>
      <w:tr w:rsidR="008002AB" w:rsidRPr="005F7A92" w14:paraId="0677C0FA" w14:textId="77777777" w:rsidTr="00175BF9">
        <w:tc>
          <w:tcPr>
            <w:tcW w:w="8690" w:type="dxa"/>
            <w:gridSpan w:val="2"/>
          </w:tcPr>
          <w:p w14:paraId="446D0EDF" w14:textId="77777777" w:rsidR="008002AB" w:rsidRPr="005F7A92" w:rsidRDefault="008002AB" w:rsidP="00175BF9">
            <w:pPr>
              <w:rPr>
                <w:color w:val="000000" w:themeColor="text1"/>
              </w:rPr>
            </w:pPr>
            <w:r w:rsidRPr="005F7A92">
              <w:rPr>
                <w:color w:val="000000" w:themeColor="text1"/>
                <w:position w:val="-12"/>
                <w:lang w:bidi="ar-SA"/>
              </w:rPr>
              <w:object w:dxaOrig="4740" w:dyaOrig="380" w14:anchorId="11C189CA">
                <v:shape id="_x0000_i1037" type="#_x0000_t75" style="width:237pt;height:18.75pt" o:ole="">
                  <v:imagedata r:id="rId40" o:title=""/>
                </v:shape>
                <o:OLEObject Type="Embed" ProgID="Equation.DSMT4" ShapeID="_x0000_i1037" DrawAspect="Content" ObjectID="_1597663386" r:id="rId41"/>
              </w:object>
            </w:r>
          </w:p>
        </w:tc>
        <w:tc>
          <w:tcPr>
            <w:tcW w:w="670" w:type="dxa"/>
            <w:gridSpan w:val="2"/>
            <w:vAlign w:val="center"/>
          </w:tcPr>
          <w:p w14:paraId="26E0505D" w14:textId="77777777" w:rsidR="008002AB" w:rsidRPr="005F7A92" w:rsidRDefault="008002AB" w:rsidP="00175BF9">
            <w:pPr>
              <w:jc w:val="center"/>
              <w:rPr>
                <w:color w:val="000000" w:themeColor="text1"/>
              </w:rPr>
            </w:pPr>
            <w:r w:rsidRPr="005F7A92">
              <w:rPr>
                <w:color w:val="000000" w:themeColor="text1"/>
              </w:rPr>
              <w:t>(A4)</w:t>
            </w:r>
          </w:p>
        </w:tc>
      </w:tr>
    </w:tbl>
    <w:p w14:paraId="3B32EB58" w14:textId="77777777" w:rsidR="008002AB" w:rsidRPr="005F7A92" w:rsidRDefault="008002AB" w:rsidP="00175BF9">
      <w:pPr>
        <w:rPr>
          <w:color w:val="000000" w:themeColor="text1"/>
        </w:rPr>
      </w:pPr>
      <w:r w:rsidRPr="005F7A92">
        <w:rPr>
          <w:noProof/>
          <w:color w:val="000000" w:themeColor="text1"/>
        </w:rPr>
        <w:t>To provide sufficient information about the kinetics of methanol and hydrogen production</w:t>
      </w:r>
      <w:r w:rsidRPr="005F7A92">
        <w:rPr>
          <w:color w:val="000000" w:themeColor="text1"/>
        </w:rPr>
        <w:t xml:space="preserve">, the rate equations with equilibrium constants are considered according to the literature </w:t>
      </w:r>
      <w:r w:rsidRPr="005F7A92">
        <w:rPr>
          <w:noProof/>
          <w:color w:val="000000" w:themeColor="text1"/>
        </w:rPr>
        <w:t>(Graaf et al., 1990; Graaf et al., 1986; Khademi et al., 2009; Rostami et al., 2016)</w:t>
      </w:r>
      <w:r w:rsidRPr="005F7A92">
        <w:rPr>
          <w:color w:val="000000" w:themeColor="text1"/>
        </w:rPr>
        <w:t>.</w:t>
      </w:r>
    </w:p>
    <w:p w14:paraId="2B7B7579" w14:textId="77777777" w:rsidR="008002AB" w:rsidRPr="005F7A92" w:rsidRDefault="008002AB" w:rsidP="00175BF9">
      <w:pPr>
        <w:rPr>
          <w:color w:val="000000" w:themeColor="text1"/>
        </w:rPr>
      </w:pPr>
      <w:r w:rsidRPr="005F7A92">
        <w:rPr>
          <w:color w:val="000000" w:themeColor="text1"/>
        </w:rPr>
        <w:t xml:space="preserve">In general, some assumptions were made to derive the mathematical models, which are as follows </w:t>
      </w:r>
      <w:r w:rsidRPr="005F7A92">
        <w:rPr>
          <w:noProof/>
          <w:color w:val="000000" w:themeColor="text1"/>
        </w:rPr>
        <w:t>(Khademi et al., 2009; Rahimpour &amp; Ghader, 2004; Rahimpour &amp; Pourazadi, 2011; Rahimpour et al., 2011)</w:t>
      </w:r>
      <w:r w:rsidRPr="005F7A92">
        <w:rPr>
          <w:color w:val="000000" w:themeColor="text1"/>
        </w:rPr>
        <w:t>:</w:t>
      </w:r>
    </w:p>
    <w:p w14:paraId="3A566904" w14:textId="77777777" w:rsidR="008002AB" w:rsidRPr="005F7A92" w:rsidRDefault="008002AB" w:rsidP="00175BF9">
      <w:pPr>
        <w:pStyle w:val="ListParagraph"/>
        <w:widowControl w:val="0"/>
        <w:numPr>
          <w:ilvl w:val="0"/>
          <w:numId w:val="16"/>
        </w:numPr>
        <w:spacing w:line="288" w:lineRule="auto"/>
        <w:rPr>
          <w:color w:val="000000" w:themeColor="text1"/>
        </w:rPr>
      </w:pPr>
      <w:r w:rsidRPr="005F7A92">
        <w:rPr>
          <w:color w:val="000000" w:themeColor="text1"/>
        </w:rPr>
        <w:t>Laminar plug flow in all sides.</w:t>
      </w:r>
    </w:p>
    <w:p w14:paraId="200791ED" w14:textId="77777777" w:rsidR="008002AB" w:rsidRPr="005F7A92" w:rsidRDefault="008002AB" w:rsidP="00175BF9">
      <w:pPr>
        <w:pStyle w:val="ListParagraph"/>
        <w:widowControl w:val="0"/>
        <w:numPr>
          <w:ilvl w:val="0"/>
          <w:numId w:val="16"/>
        </w:numPr>
        <w:spacing w:line="288" w:lineRule="auto"/>
        <w:rPr>
          <w:color w:val="000000" w:themeColor="text1"/>
        </w:rPr>
      </w:pPr>
      <w:r w:rsidRPr="005F7A92">
        <w:rPr>
          <w:noProof/>
          <w:color w:val="000000" w:themeColor="text1"/>
        </w:rPr>
        <w:t>Steady</w:t>
      </w:r>
      <w:r w:rsidR="00DF5C41" w:rsidRPr="005F7A92">
        <w:rPr>
          <w:noProof/>
          <w:color w:val="000000" w:themeColor="text1"/>
        </w:rPr>
        <w:t>-</w:t>
      </w:r>
      <w:r w:rsidRPr="005F7A92">
        <w:rPr>
          <w:noProof/>
          <w:color w:val="000000" w:themeColor="text1"/>
        </w:rPr>
        <w:t>state</w:t>
      </w:r>
      <w:r w:rsidRPr="005F7A92">
        <w:rPr>
          <w:color w:val="000000" w:themeColor="text1"/>
        </w:rPr>
        <w:t xml:space="preserve"> conditions.</w:t>
      </w:r>
    </w:p>
    <w:p w14:paraId="5D75F1E9" w14:textId="77777777" w:rsidR="008002AB" w:rsidRPr="005F7A92" w:rsidRDefault="008002AB" w:rsidP="00175BF9">
      <w:pPr>
        <w:pStyle w:val="ListParagraph"/>
        <w:widowControl w:val="0"/>
        <w:numPr>
          <w:ilvl w:val="0"/>
          <w:numId w:val="16"/>
        </w:numPr>
        <w:spacing w:line="288" w:lineRule="auto"/>
        <w:rPr>
          <w:color w:val="000000" w:themeColor="text1"/>
        </w:rPr>
      </w:pPr>
      <w:r w:rsidRPr="005F7A92">
        <w:rPr>
          <w:color w:val="000000" w:themeColor="text1"/>
        </w:rPr>
        <w:t xml:space="preserve">Negligible variation of heat and mass in </w:t>
      </w:r>
      <w:r w:rsidR="00DF5C41" w:rsidRPr="005F7A92">
        <w:rPr>
          <w:color w:val="000000" w:themeColor="text1"/>
        </w:rPr>
        <w:t xml:space="preserve">the </w:t>
      </w:r>
      <w:r w:rsidRPr="005F7A92">
        <w:rPr>
          <w:noProof/>
          <w:color w:val="000000" w:themeColor="text1"/>
        </w:rPr>
        <w:t>radial</w:t>
      </w:r>
      <w:r w:rsidRPr="005F7A92">
        <w:rPr>
          <w:color w:val="000000" w:themeColor="text1"/>
        </w:rPr>
        <w:t xml:space="preserve"> direction.</w:t>
      </w:r>
    </w:p>
    <w:p w14:paraId="10CE560F" w14:textId="77777777" w:rsidR="008002AB" w:rsidRPr="005F7A92" w:rsidRDefault="008002AB" w:rsidP="00175BF9">
      <w:pPr>
        <w:pStyle w:val="ListParagraph"/>
        <w:widowControl w:val="0"/>
        <w:numPr>
          <w:ilvl w:val="0"/>
          <w:numId w:val="16"/>
        </w:numPr>
        <w:spacing w:line="288" w:lineRule="auto"/>
        <w:rPr>
          <w:color w:val="000000" w:themeColor="text1"/>
        </w:rPr>
      </w:pPr>
      <w:r w:rsidRPr="005F7A92">
        <w:rPr>
          <w:color w:val="000000" w:themeColor="text1"/>
        </w:rPr>
        <w:t>Constant bed porosity in all directions (axial and radial).</w:t>
      </w:r>
    </w:p>
    <w:p w14:paraId="56C82BD4" w14:textId="77777777" w:rsidR="008002AB" w:rsidRPr="005F7A92" w:rsidRDefault="008002AB" w:rsidP="00175BF9">
      <w:pPr>
        <w:pStyle w:val="ListParagraph"/>
        <w:widowControl w:val="0"/>
        <w:numPr>
          <w:ilvl w:val="0"/>
          <w:numId w:val="16"/>
        </w:numPr>
        <w:spacing w:line="288" w:lineRule="auto"/>
        <w:rPr>
          <w:color w:val="000000" w:themeColor="text1"/>
        </w:rPr>
      </w:pPr>
      <w:r w:rsidRPr="005F7A92">
        <w:rPr>
          <w:color w:val="000000" w:themeColor="text1"/>
        </w:rPr>
        <w:t>No heat loss to surrounding (Adiabatic).</w:t>
      </w:r>
    </w:p>
    <w:p w14:paraId="58464E90" w14:textId="77777777" w:rsidR="008002AB" w:rsidRPr="005F7A92" w:rsidRDefault="008002AB" w:rsidP="00175BF9">
      <w:pPr>
        <w:pStyle w:val="ListParagraph"/>
        <w:widowControl w:val="0"/>
        <w:numPr>
          <w:ilvl w:val="0"/>
          <w:numId w:val="16"/>
        </w:numPr>
        <w:spacing w:line="288" w:lineRule="auto"/>
        <w:rPr>
          <w:color w:val="000000" w:themeColor="text1"/>
        </w:rPr>
      </w:pPr>
      <w:r w:rsidRPr="005F7A92">
        <w:rPr>
          <w:color w:val="000000" w:themeColor="text1"/>
        </w:rPr>
        <w:t>One dimensional heterogeneous model is assumed</w:t>
      </w:r>
    </w:p>
    <w:p w14:paraId="1C40CF65" w14:textId="77777777" w:rsidR="008002AB" w:rsidRPr="005F7A92" w:rsidRDefault="008002AB" w:rsidP="00175BF9">
      <w:pPr>
        <w:rPr>
          <w:color w:val="000000" w:themeColor="text1"/>
        </w:rPr>
      </w:pPr>
    </w:p>
    <w:p w14:paraId="7D610A70" w14:textId="77777777" w:rsidR="008002AB" w:rsidRPr="005F7A92" w:rsidRDefault="008002AB" w:rsidP="00175BF9">
      <w:pPr>
        <w:rPr>
          <w:color w:val="000000" w:themeColor="text1"/>
        </w:rPr>
      </w:pPr>
      <w:r w:rsidRPr="005F7A92">
        <w:rPr>
          <w:b/>
          <w:bCs/>
          <w:color w:val="000000" w:themeColor="text1"/>
        </w:rPr>
        <w:t xml:space="preserve">Solid phase </w:t>
      </w:r>
      <w:r w:rsidRPr="005F7A92">
        <w:rPr>
          <w:b/>
          <w:bCs/>
          <w:noProof/>
          <w:color w:val="000000" w:themeColor="text1"/>
        </w:rPr>
        <w:t>(Rahimpour et al., 2011)</w:t>
      </w:r>
      <w:r w:rsidRPr="005F7A92">
        <w:rPr>
          <w:b/>
          <w:bCs/>
          <w:color w:val="000000" w:themeColor="text1"/>
        </w:rPr>
        <w:t xml:space="preserve">: </w:t>
      </w:r>
      <w:r w:rsidRPr="005F7A92">
        <w:rPr>
          <w:color w:val="000000" w:themeColor="text1"/>
        </w:rPr>
        <w:t xml:space="preserve">Mass and energy balance (Eq. A5 and A6, respectively) using </w:t>
      </w:r>
      <w:r w:rsidRPr="005F7A92">
        <w:rPr>
          <w:noProof/>
          <w:color w:val="000000" w:themeColor="text1"/>
        </w:rPr>
        <w:t>Taylor</w:t>
      </w:r>
      <w:r w:rsidRPr="005F7A92">
        <w:rPr>
          <w:color w:val="000000" w:themeColor="text1"/>
        </w:rPr>
        <w:t xml:space="preserve"> series for </w:t>
      </w:r>
      <w:r w:rsidR="00DF5C41" w:rsidRPr="005F7A92">
        <w:rPr>
          <w:color w:val="000000" w:themeColor="text1"/>
        </w:rPr>
        <w:t xml:space="preserve">the </w:t>
      </w:r>
      <w:r w:rsidRPr="005F7A92">
        <w:rPr>
          <w:noProof/>
          <w:color w:val="000000" w:themeColor="text1"/>
        </w:rPr>
        <w:t>solid</w:t>
      </w:r>
      <w:r w:rsidRPr="005F7A92">
        <w:rPr>
          <w:color w:val="000000" w:themeColor="text1"/>
        </w:rPr>
        <w:t xml:space="preserve"> phase are as follows:</w:t>
      </w:r>
    </w:p>
    <w:p w14:paraId="0EDA6619"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670"/>
      </w:tblGrid>
      <w:tr w:rsidR="008002AB" w:rsidRPr="005F7A92" w14:paraId="2911CF1E" w14:textId="77777777" w:rsidTr="00175BF9">
        <w:tc>
          <w:tcPr>
            <w:tcW w:w="8815" w:type="dxa"/>
          </w:tcPr>
          <w:p w14:paraId="6B8B86D9" w14:textId="77777777" w:rsidR="008002AB" w:rsidRPr="005F7A92" w:rsidRDefault="008002AB" w:rsidP="00175BF9">
            <w:pPr>
              <w:rPr>
                <w:color w:val="000000" w:themeColor="text1"/>
              </w:rPr>
            </w:pPr>
            <w:r w:rsidRPr="005F7A92">
              <w:rPr>
                <w:color w:val="000000" w:themeColor="text1"/>
                <w:lang w:bidi="ar-SA"/>
              </w:rPr>
              <w:object w:dxaOrig="3180" w:dyaOrig="400" w14:anchorId="48CFCF8B">
                <v:shape id="_x0000_i1038" type="#_x0000_t75" style="width:157.5pt;height:22.5pt" o:ole="">
                  <v:imagedata r:id="rId42" o:title=""/>
                </v:shape>
                <o:OLEObject Type="Embed" ProgID="Equation.3" ShapeID="_x0000_i1038" DrawAspect="Content" ObjectID="_1597663387" r:id="rId43"/>
              </w:object>
            </w:r>
          </w:p>
        </w:tc>
        <w:tc>
          <w:tcPr>
            <w:tcW w:w="535" w:type="dxa"/>
            <w:vAlign w:val="center"/>
          </w:tcPr>
          <w:p w14:paraId="62C134C2" w14:textId="77777777" w:rsidR="008002AB" w:rsidRPr="005F7A92" w:rsidRDefault="008002AB" w:rsidP="00175BF9">
            <w:pPr>
              <w:jc w:val="center"/>
              <w:rPr>
                <w:color w:val="000000" w:themeColor="text1"/>
              </w:rPr>
            </w:pPr>
            <w:r w:rsidRPr="005F7A92">
              <w:rPr>
                <w:color w:val="000000" w:themeColor="text1"/>
              </w:rPr>
              <w:t>(A6)</w:t>
            </w:r>
          </w:p>
        </w:tc>
      </w:tr>
      <w:tr w:rsidR="008002AB" w:rsidRPr="005F7A92" w14:paraId="584391F0" w14:textId="77777777" w:rsidTr="00175BF9">
        <w:tc>
          <w:tcPr>
            <w:tcW w:w="8815" w:type="dxa"/>
          </w:tcPr>
          <w:p w14:paraId="2B43872B" w14:textId="77777777" w:rsidR="008002AB" w:rsidRPr="005F7A92" w:rsidRDefault="008002AB" w:rsidP="00175BF9">
            <w:pPr>
              <w:rPr>
                <w:color w:val="000000" w:themeColor="text1"/>
              </w:rPr>
            </w:pPr>
            <w:r w:rsidRPr="005F7A92">
              <w:rPr>
                <w:color w:val="000000" w:themeColor="text1"/>
                <w:lang w:bidi="ar-SA"/>
              </w:rPr>
              <w:object w:dxaOrig="3900" w:dyaOrig="680" w14:anchorId="6759D412">
                <v:shape id="_x0000_i1039" type="#_x0000_t75" style="width:193.5pt;height:38.25pt" o:ole="">
                  <v:imagedata r:id="rId44" o:title=""/>
                </v:shape>
                <o:OLEObject Type="Embed" ProgID="Equation.3" ShapeID="_x0000_i1039" DrawAspect="Content" ObjectID="_1597663388" r:id="rId45"/>
              </w:object>
            </w:r>
          </w:p>
        </w:tc>
        <w:tc>
          <w:tcPr>
            <w:tcW w:w="535" w:type="dxa"/>
            <w:vAlign w:val="center"/>
          </w:tcPr>
          <w:p w14:paraId="58A54B38" w14:textId="77777777" w:rsidR="008002AB" w:rsidRPr="005F7A92" w:rsidRDefault="008002AB" w:rsidP="00175BF9">
            <w:pPr>
              <w:jc w:val="center"/>
              <w:rPr>
                <w:color w:val="000000" w:themeColor="text1"/>
              </w:rPr>
            </w:pPr>
            <w:r w:rsidRPr="005F7A92">
              <w:rPr>
                <w:color w:val="000000" w:themeColor="text1"/>
              </w:rPr>
              <w:t>(A7)</w:t>
            </w:r>
          </w:p>
        </w:tc>
      </w:tr>
    </w:tbl>
    <w:p w14:paraId="334281ED" w14:textId="77777777" w:rsidR="008002AB" w:rsidRPr="005F7A92" w:rsidRDefault="008002AB" w:rsidP="00175BF9">
      <w:pPr>
        <w:rPr>
          <w:color w:val="000000" w:themeColor="text1"/>
        </w:rPr>
      </w:pPr>
    </w:p>
    <w:p w14:paraId="197F1D7E" w14:textId="77777777" w:rsidR="008002AB" w:rsidRPr="005F7A92" w:rsidRDefault="008002AB" w:rsidP="00175BF9">
      <w:pPr>
        <w:rPr>
          <w:color w:val="000000" w:themeColor="text1"/>
        </w:rPr>
      </w:pPr>
      <w:r w:rsidRPr="005F7A92">
        <w:rPr>
          <w:b/>
          <w:bCs/>
          <w:color w:val="000000" w:themeColor="text1"/>
        </w:rPr>
        <w:lastRenderedPageBreak/>
        <w:t xml:space="preserve">Fluid phase </w:t>
      </w:r>
      <w:r w:rsidRPr="005F7A92">
        <w:rPr>
          <w:b/>
          <w:bCs/>
          <w:noProof/>
          <w:color w:val="000000" w:themeColor="text1"/>
        </w:rPr>
        <w:t>(Rahimpour et al., 2011)</w:t>
      </w:r>
      <w:r w:rsidRPr="005F7A92">
        <w:rPr>
          <w:b/>
          <w:bCs/>
          <w:color w:val="000000" w:themeColor="text1"/>
        </w:rPr>
        <w:t xml:space="preserve">: </w:t>
      </w:r>
      <w:r w:rsidRPr="005F7A92">
        <w:rPr>
          <w:color w:val="000000" w:themeColor="text1"/>
        </w:rPr>
        <w:t xml:space="preserve">Mass and energy balance (Eq. A8 and A9, respectively) using Taylor series for </w:t>
      </w:r>
      <w:r w:rsidR="00DF5C41" w:rsidRPr="005F7A92">
        <w:rPr>
          <w:color w:val="000000" w:themeColor="text1"/>
        </w:rPr>
        <w:t xml:space="preserve">the </w:t>
      </w:r>
      <w:r w:rsidRPr="005F7A92">
        <w:rPr>
          <w:noProof/>
          <w:color w:val="000000" w:themeColor="text1"/>
        </w:rPr>
        <w:t>fluid</w:t>
      </w:r>
      <w:r w:rsidRPr="005F7A92">
        <w:rPr>
          <w:color w:val="000000" w:themeColor="text1"/>
        </w:rPr>
        <w:t xml:space="preserve"> phase are as follows:</w:t>
      </w:r>
    </w:p>
    <w:p w14:paraId="3C9B2DAF"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670"/>
      </w:tblGrid>
      <w:tr w:rsidR="008002AB" w:rsidRPr="005F7A92" w14:paraId="4AFF5C9F" w14:textId="77777777" w:rsidTr="00175BF9">
        <w:tc>
          <w:tcPr>
            <w:tcW w:w="8820" w:type="dxa"/>
          </w:tcPr>
          <w:p w14:paraId="28347448" w14:textId="77777777" w:rsidR="008002AB" w:rsidRPr="005F7A92" w:rsidRDefault="008002AB" w:rsidP="00175BF9">
            <w:pPr>
              <w:rPr>
                <w:color w:val="000000" w:themeColor="text1"/>
              </w:rPr>
            </w:pPr>
            <w:r w:rsidRPr="005F7A92">
              <w:rPr>
                <w:color w:val="000000" w:themeColor="text1"/>
                <w:position w:val="-30"/>
                <w:lang w:bidi="ar-SA"/>
              </w:rPr>
              <w:object w:dxaOrig="5360" w:dyaOrig="740" w14:anchorId="7C29A8CD">
                <v:shape id="_x0000_i1040" type="#_x0000_t75" style="width:265.5pt;height:36pt" o:ole="">
                  <v:imagedata r:id="rId46" o:title=""/>
                </v:shape>
                <o:OLEObject Type="Embed" ProgID="Equation.3" ShapeID="_x0000_i1040" DrawAspect="Content" ObjectID="_1597663389" r:id="rId47"/>
              </w:object>
            </w:r>
          </w:p>
        </w:tc>
        <w:tc>
          <w:tcPr>
            <w:tcW w:w="530" w:type="dxa"/>
            <w:vAlign w:val="center"/>
          </w:tcPr>
          <w:p w14:paraId="7F5DC299" w14:textId="77777777" w:rsidR="008002AB" w:rsidRPr="005F7A92" w:rsidRDefault="008002AB" w:rsidP="00175BF9">
            <w:pPr>
              <w:jc w:val="center"/>
              <w:rPr>
                <w:color w:val="000000" w:themeColor="text1"/>
              </w:rPr>
            </w:pPr>
            <w:r w:rsidRPr="005F7A92">
              <w:rPr>
                <w:color w:val="000000" w:themeColor="text1"/>
              </w:rPr>
              <w:t>(A8)</w:t>
            </w:r>
          </w:p>
        </w:tc>
      </w:tr>
      <w:tr w:rsidR="008002AB" w:rsidRPr="005F7A92" w14:paraId="3E0C7018" w14:textId="77777777" w:rsidTr="00175BF9">
        <w:tc>
          <w:tcPr>
            <w:tcW w:w="8820" w:type="dxa"/>
          </w:tcPr>
          <w:p w14:paraId="41910F1C" w14:textId="77777777" w:rsidR="008002AB" w:rsidRPr="005F7A92" w:rsidRDefault="008002AB" w:rsidP="00175BF9">
            <w:pPr>
              <w:rPr>
                <w:color w:val="000000" w:themeColor="text1"/>
              </w:rPr>
            </w:pPr>
            <w:r w:rsidRPr="005F7A92">
              <w:rPr>
                <w:color w:val="000000" w:themeColor="text1"/>
                <w:position w:val="-74"/>
                <w:lang w:bidi="ar-SA"/>
              </w:rPr>
              <w:object w:dxaOrig="6720" w:dyaOrig="1600" w14:anchorId="653DC0BF">
                <v:shape id="_x0000_i1041" type="#_x0000_t75" style="width:337.5pt;height:80.25pt" o:ole="">
                  <v:imagedata r:id="rId48" o:title=""/>
                </v:shape>
                <o:OLEObject Type="Embed" ProgID="Equation.3" ShapeID="_x0000_i1041" DrawAspect="Content" ObjectID="_1597663390" r:id="rId49"/>
              </w:object>
            </w:r>
          </w:p>
        </w:tc>
        <w:tc>
          <w:tcPr>
            <w:tcW w:w="530" w:type="dxa"/>
            <w:vAlign w:val="center"/>
          </w:tcPr>
          <w:p w14:paraId="74FD8CB8" w14:textId="77777777" w:rsidR="008002AB" w:rsidRPr="005F7A92" w:rsidRDefault="008002AB" w:rsidP="00175BF9">
            <w:pPr>
              <w:jc w:val="center"/>
              <w:rPr>
                <w:color w:val="000000" w:themeColor="text1"/>
              </w:rPr>
            </w:pPr>
            <w:r w:rsidRPr="005F7A92">
              <w:rPr>
                <w:color w:val="000000" w:themeColor="text1"/>
              </w:rPr>
              <w:t>(A9)</w:t>
            </w:r>
          </w:p>
        </w:tc>
      </w:tr>
    </w:tbl>
    <w:p w14:paraId="7E352F4B" w14:textId="77777777" w:rsidR="008002AB" w:rsidRPr="005F7A92" w:rsidRDefault="008002AB" w:rsidP="00175BF9">
      <w:pPr>
        <w:rPr>
          <w:color w:val="000000" w:themeColor="text1"/>
        </w:rPr>
      </w:pPr>
    </w:p>
    <w:p w14:paraId="596443A2" w14:textId="77777777" w:rsidR="008002AB" w:rsidRPr="005F7A92" w:rsidRDefault="008002AB" w:rsidP="00175BF9">
      <w:pPr>
        <w:rPr>
          <w:color w:val="000000" w:themeColor="text1"/>
        </w:rPr>
      </w:pPr>
      <w:r w:rsidRPr="005F7A92">
        <w:rPr>
          <w:noProof/>
          <w:color w:val="000000" w:themeColor="text1"/>
        </w:rPr>
        <w:t>where</w:t>
      </w:r>
      <w:r w:rsidRPr="005F7A92">
        <w:rPr>
          <w:color w:val="000000" w:themeColor="text1"/>
        </w:rPr>
        <w:t xml:space="preserve"> </w:t>
      </w:r>
      <w:r w:rsidRPr="005F7A92">
        <w:rPr>
          <w:i/>
          <w:color w:val="000000" w:themeColor="text1"/>
        </w:rPr>
        <w:t>β</w:t>
      </w:r>
      <w:r w:rsidRPr="005F7A92">
        <w:rPr>
          <w:color w:val="000000" w:themeColor="text1"/>
        </w:rPr>
        <w:t xml:space="preserve"> and </w:t>
      </w:r>
      <w:r w:rsidRPr="005F7A92">
        <w:rPr>
          <w:i/>
          <w:color w:val="000000" w:themeColor="text1"/>
        </w:rPr>
        <w:t>φ</w:t>
      </w:r>
      <w:r w:rsidRPr="005F7A92">
        <w:rPr>
          <w:color w:val="000000" w:themeColor="text1"/>
        </w:rPr>
        <w:t xml:space="preserve"> are equal to 1 for the endothermic side (side 3) and syngas side (side 1), respectively, while they are 0 for the other sides. All terms are defined the same as in the previous section, the positive sign of the third term in Eq. A9 belongs to the exothermic reaction, while the negative sign relates to the endothermic reaction.</w:t>
      </w:r>
    </w:p>
    <w:p w14:paraId="76839390" w14:textId="77777777" w:rsidR="008002AB" w:rsidRPr="005F7A92" w:rsidRDefault="008002AB" w:rsidP="00175BF9">
      <w:pPr>
        <w:rPr>
          <w:color w:val="000000" w:themeColor="text1"/>
        </w:rPr>
      </w:pPr>
    </w:p>
    <w:p w14:paraId="30C0E2DD" w14:textId="77777777" w:rsidR="008002AB" w:rsidRPr="005F7A92" w:rsidRDefault="008002AB" w:rsidP="00175BF9">
      <w:pPr>
        <w:rPr>
          <w:color w:val="000000" w:themeColor="text1"/>
        </w:rPr>
      </w:pPr>
      <w:r w:rsidRPr="005F7A92">
        <w:rPr>
          <w:b/>
          <w:bCs/>
          <w:color w:val="000000" w:themeColor="text1"/>
        </w:rPr>
        <w:t xml:space="preserve">Permeation side </w:t>
      </w:r>
      <w:r w:rsidRPr="005F7A92">
        <w:rPr>
          <w:b/>
          <w:bCs/>
          <w:noProof/>
          <w:color w:val="000000" w:themeColor="text1"/>
        </w:rPr>
        <w:t>(Rahimpour et al., 2011)</w:t>
      </w:r>
      <w:r w:rsidRPr="005F7A92">
        <w:rPr>
          <w:b/>
          <w:bCs/>
          <w:color w:val="000000" w:themeColor="text1"/>
        </w:rPr>
        <w:t xml:space="preserve">: </w:t>
      </w:r>
      <w:r w:rsidRPr="005F7A92">
        <w:rPr>
          <w:color w:val="000000" w:themeColor="text1"/>
        </w:rPr>
        <w:t>Mass and energy balance (Eq. A10 and A11, respectively) using Taylor series for the permeation side are as follows:</w:t>
      </w:r>
    </w:p>
    <w:p w14:paraId="72CC1352"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790"/>
      </w:tblGrid>
      <w:tr w:rsidR="008002AB" w:rsidRPr="005F7A92" w14:paraId="277D5936" w14:textId="77777777" w:rsidTr="00175BF9">
        <w:tc>
          <w:tcPr>
            <w:tcW w:w="8815" w:type="dxa"/>
          </w:tcPr>
          <w:p w14:paraId="1A0E253B" w14:textId="77777777" w:rsidR="008002AB" w:rsidRPr="005F7A92" w:rsidRDefault="008002AB" w:rsidP="00175BF9">
            <w:pPr>
              <w:rPr>
                <w:color w:val="000000" w:themeColor="text1"/>
              </w:rPr>
            </w:pPr>
            <w:r w:rsidRPr="005F7A92">
              <w:rPr>
                <w:color w:val="000000" w:themeColor="text1"/>
                <w:position w:val="-24"/>
                <w:lang w:bidi="ar-SA"/>
              </w:rPr>
              <w:object w:dxaOrig="1680" w:dyaOrig="620" w14:anchorId="0D185E65">
                <v:shape id="_x0000_i1042" type="#_x0000_t75" style="width:88.5pt;height:27pt" o:ole="">
                  <v:imagedata r:id="rId50" o:title=""/>
                </v:shape>
                <o:OLEObject Type="Embed" ProgID="Equation.3" ShapeID="_x0000_i1042" DrawAspect="Content" ObjectID="_1597663391" r:id="rId51"/>
              </w:object>
            </w:r>
          </w:p>
        </w:tc>
        <w:tc>
          <w:tcPr>
            <w:tcW w:w="535" w:type="dxa"/>
            <w:vAlign w:val="center"/>
          </w:tcPr>
          <w:p w14:paraId="2BB70667" w14:textId="77777777" w:rsidR="008002AB" w:rsidRPr="005F7A92" w:rsidRDefault="008002AB" w:rsidP="00175BF9">
            <w:pPr>
              <w:jc w:val="center"/>
              <w:rPr>
                <w:color w:val="000000" w:themeColor="text1"/>
              </w:rPr>
            </w:pPr>
            <w:r w:rsidRPr="005F7A92">
              <w:rPr>
                <w:color w:val="000000" w:themeColor="text1"/>
              </w:rPr>
              <w:t>(A10)</w:t>
            </w:r>
          </w:p>
        </w:tc>
      </w:tr>
      <w:tr w:rsidR="008002AB" w:rsidRPr="005F7A92" w14:paraId="59A87E94" w14:textId="77777777" w:rsidTr="00175BF9">
        <w:tc>
          <w:tcPr>
            <w:tcW w:w="8815" w:type="dxa"/>
          </w:tcPr>
          <w:p w14:paraId="0ED44483" w14:textId="77777777" w:rsidR="008002AB" w:rsidRPr="005F7A92" w:rsidRDefault="008002AB" w:rsidP="00175BF9">
            <w:pPr>
              <w:rPr>
                <w:color w:val="000000" w:themeColor="text1"/>
              </w:rPr>
            </w:pPr>
            <w:r w:rsidRPr="005F7A92">
              <w:rPr>
                <w:color w:val="000000" w:themeColor="text1"/>
                <w:position w:val="-34"/>
                <w:lang w:bidi="ar-SA"/>
              </w:rPr>
              <w:object w:dxaOrig="5179" w:dyaOrig="780" w14:anchorId="7AE9F798">
                <v:shape id="_x0000_i1043" type="#_x0000_t75" style="width:258pt;height:42pt" o:ole="">
                  <v:imagedata r:id="rId52" o:title=""/>
                </v:shape>
                <o:OLEObject Type="Embed" ProgID="Equation.3" ShapeID="_x0000_i1043" DrawAspect="Content" ObjectID="_1597663392" r:id="rId53"/>
              </w:object>
            </w:r>
          </w:p>
        </w:tc>
        <w:tc>
          <w:tcPr>
            <w:tcW w:w="535" w:type="dxa"/>
            <w:vAlign w:val="center"/>
          </w:tcPr>
          <w:p w14:paraId="00550B8B" w14:textId="77777777" w:rsidR="008002AB" w:rsidRPr="005F7A92" w:rsidRDefault="008002AB" w:rsidP="00175BF9">
            <w:pPr>
              <w:jc w:val="center"/>
              <w:rPr>
                <w:color w:val="000000" w:themeColor="text1"/>
              </w:rPr>
            </w:pPr>
            <w:r w:rsidRPr="005F7A92">
              <w:rPr>
                <w:color w:val="000000" w:themeColor="text1"/>
                <w:position w:val="-30"/>
              </w:rPr>
              <w:t>(A11)</w:t>
            </w:r>
          </w:p>
        </w:tc>
      </w:tr>
    </w:tbl>
    <w:p w14:paraId="300CDE9E" w14:textId="77777777" w:rsidR="008002AB" w:rsidRPr="005F7A92" w:rsidRDefault="008002AB" w:rsidP="00175BF9">
      <w:pPr>
        <w:rPr>
          <w:color w:val="000000" w:themeColor="text1"/>
          <w:position w:val="-30"/>
        </w:rPr>
      </w:pPr>
    </w:p>
    <w:p w14:paraId="78C51602" w14:textId="77777777" w:rsidR="008002AB" w:rsidRPr="005F7A92" w:rsidRDefault="008002AB" w:rsidP="00175BF9">
      <w:pPr>
        <w:rPr>
          <w:color w:val="000000" w:themeColor="text1"/>
          <w:position w:val="-30"/>
        </w:rPr>
      </w:pPr>
      <w:r w:rsidRPr="005F7A92">
        <w:rPr>
          <w:noProof/>
          <w:color w:val="000000" w:themeColor="text1"/>
          <w:position w:val="-30"/>
        </w:rPr>
        <w:t>where</w:t>
      </w:r>
      <w:r w:rsidRPr="005F7A92">
        <w:rPr>
          <w:color w:val="000000" w:themeColor="text1"/>
          <w:position w:val="-30"/>
        </w:rPr>
        <w:t xml:space="preserve"> </w:t>
      </w:r>
      <w:r w:rsidRPr="005F7A92">
        <w:rPr>
          <w:i/>
          <w:color w:val="000000" w:themeColor="text1"/>
          <w:position w:val="-30"/>
        </w:rPr>
        <w:t>β</w:t>
      </w:r>
      <w:r w:rsidRPr="005F7A92">
        <w:rPr>
          <w:color w:val="000000" w:themeColor="text1"/>
          <w:position w:val="-30"/>
        </w:rPr>
        <w:t xml:space="preserve"> is equal to 1 for the hydrogen component and 0 for the sweep gas. Additionally, hydrogen permeation through the Pd/Ag membrane is calculated using Sievert’s law according to Eq. A12.</w:t>
      </w:r>
    </w:p>
    <w:p w14:paraId="3BEA36EC" w14:textId="77777777" w:rsidR="008002AB" w:rsidRPr="005F7A92" w:rsidRDefault="008002AB" w:rsidP="00175BF9">
      <w:pPr>
        <w:rPr>
          <w:color w:val="000000" w:themeColor="text1"/>
          <w:position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790"/>
      </w:tblGrid>
      <w:tr w:rsidR="008002AB" w:rsidRPr="005F7A92" w14:paraId="05DCFC1D" w14:textId="77777777" w:rsidTr="00175BF9">
        <w:tc>
          <w:tcPr>
            <w:tcW w:w="8725" w:type="dxa"/>
          </w:tcPr>
          <w:p w14:paraId="2349E0AA" w14:textId="77777777" w:rsidR="008002AB" w:rsidRPr="005F7A92" w:rsidRDefault="008002AB" w:rsidP="00175BF9">
            <w:pPr>
              <w:rPr>
                <w:color w:val="000000" w:themeColor="text1"/>
                <w:position w:val="-30"/>
              </w:rPr>
            </w:pPr>
            <w:r w:rsidRPr="005F7A92">
              <w:rPr>
                <w:color w:val="000000" w:themeColor="text1"/>
                <w:position w:val="-68"/>
                <w:lang w:bidi="ar-SA"/>
              </w:rPr>
              <w:object w:dxaOrig="4060" w:dyaOrig="1480" w14:anchorId="7CCC772E">
                <v:shape id="_x0000_i1044" type="#_x0000_t75" style="width:202.5pt;height:1in" o:ole="">
                  <v:imagedata r:id="rId54" o:title=""/>
                </v:shape>
                <o:OLEObject Type="Embed" ProgID="Equation.3" ShapeID="_x0000_i1044" DrawAspect="Content" ObjectID="_1597663393" r:id="rId55"/>
              </w:object>
            </w:r>
          </w:p>
        </w:tc>
        <w:tc>
          <w:tcPr>
            <w:tcW w:w="625" w:type="dxa"/>
            <w:vAlign w:val="center"/>
          </w:tcPr>
          <w:p w14:paraId="643CA6EF" w14:textId="77777777" w:rsidR="008002AB" w:rsidRPr="005F7A92" w:rsidRDefault="008002AB" w:rsidP="00175BF9">
            <w:pPr>
              <w:jc w:val="center"/>
              <w:rPr>
                <w:color w:val="000000" w:themeColor="text1"/>
                <w:position w:val="-30"/>
              </w:rPr>
            </w:pPr>
            <w:r w:rsidRPr="005F7A92">
              <w:rPr>
                <w:color w:val="000000" w:themeColor="text1"/>
                <w:position w:val="-30"/>
              </w:rPr>
              <w:t>(A12)</w:t>
            </w:r>
          </w:p>
        </w:tc>
      </w:tr>
    </w:tbl>
    <w:p w14:paraId="09C09D7C" w14:textId="77777777" w:rsidR="008002AB" w:rsidRPr="005F7A92" w:rsidRDefault="008002AB" w:rsidP="00175BF9">
      <w:pPr>
        <w:rPr>
          <w:b/>
          <w:bCs/>
          <w:color w:val="000000" w:themeColor="text1"/>
        </w:rPr>
      </w:pPr>
    </w:p>
    <w:p w14:paraId="3D665352" w14:textId="77777777" w:rsidR="008002AB" w:rsidRPr="005F7A92" w:rsidRDefault="008002AB" w:rsidP="00175BF9">
      <w:pPr>
        <w:rPr>
          <w:color w:val="000000" w:themeColor="text1"/>
        </w:rPr>
      </w:pPr>
      <w:r w:rsidRPr="005F7A92">
        <w:rPr>
          <w:b/>
          <w:bCs/>
          <w:color w:val="000000" w:themeColor="text1"/>
        </w:rPr>
        <w:t xml:space="preserve">Synthesis gas side </w:t>
      </w:r>
      <w:r w:rsidRPr="005F7A92">
        <w:rPr>
          <w:b/>
          <w:bCs/>
          <w:noProof/>
          <w:color w:val="000000" w:themeColor="text1"/>
        </w:rPr>
        <w:t>(Rahimpour et al., 2011)</w:t>
      </w:r>
      <w:r w:rsidRPr="005F7A92">
        <w:rPr>
          <w:b/>
          <w:bCs/>
          <w:color w:val="000000" w:themeColor="text1"/>
        </w:rPr>
        <w:t xml:space="preserve">: </w:t>
      </w:r>
      <w:r w:rsidRPr="005F7A92">
        <w:rPr>
          <w:color w:val="000000" w:themeColor="text1"/>
        </w:rPr>
        <w:t>Mass and energy balance (Eq. A13 and A14, respectively) using Taylor series for the permeation side are as follows:</w:t>
      </w:r>
    </w:p>
    <w:p w14:paraId="19975040"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790"/>
      </w:tblGrid>
      <w:tr w:rsidR="008002AB" w:rsidRPr="005F7A92" w14:paraId="0E7DF7F5" w14:textId="77777777" w:rsidTr="00175BF9">
        <w:tc>
          <w:tcPr>
            <w:tcW w:w="8725" w:type="dxa"/>
          </w:tcPr>
          <w:p w14:paraId="5CEE6A76" w14:textId="77777777" w:rsidR="008002AB" w:rsidRPr="005F7A92" w:rsidRDefault="008002AB" w:rsidP="00175BF9">
            <w:pPr>
              <w:rPr>
                <w:color w:val="000000" w:themeColor="text1"/>
              </w:rPr>
            </w:pPr>
            <w:r w:rsidRPr="005F7A92">
              <w:rPr>
                <w:color w:val="000000" w:themeColor="text1"/>
                <w:position w:val="-24"/>
                <w:lang w:bidi="ar-SA"/>
              </w:rPr>
              <w:object w:dxaOrig="1640" w:dyaOrig="620" w14:anchorId="4B050E61">
                <v:shape id="_x0000_i1045" type="#_x0000_t75" style="width:81pt;height:27pt" o:ole="">
                  <v:imagedata r:id="rId56" o:title=""/>
                </v:shape>
                <o:OLEObject Type="Embed" ProgID="Equation.3" ShapeID="_x0000_i1045" DrawAspect="Content" ObjectID="_1597663394" r:id="rId57"/>
              </w:object>
            </w:r>
          </w:p>
        </w:tc>
        <w:tc>
          <w:tcPr>
            <w:tcW w:w="625" w:type="dxa"/>
            <w:vAlign w:val="center"/>
          </w:tcPr>
          <w:p w14:paraId="41770815" w14:textId="77777777" w:rsidR="008002AB" w:rsidRPr="005F7A92" w:rsidRDefault="008002AB" w:rsidP="00175BF9">
            <w:pPr>
              <w:rPr>
                <w:color w:val="000000" w:themeColor="text1"/>
              </w:rPr>
            </w:pPr>
            <w:r w:rsidRPr="005F7A92">
              <w:rPr>
                <w:color w:val="000000" w:themeColor="text1"/>
              </w:rPr>
              <w:t>(A13)</w:t>
            </w:r>
          </w:p>
        </w:tc>
      </w:tr>
      <w:tr w:rsidR="008002AB" w:rsidRPr="005F7A92" w14:paraId="38F56D8E" w14:textId="77777777" w:rsidTr="00175BF9">
        <w:tc>
          <w:tcPr>
            <w:tcW w:w="8725" w:type="dxa"/>
          </w:tcPr>
          <w:p w14:paraId="119E1BD1" w14:textId="77777777" w:rsidR="008002AB" w:rsidRPr="005F7A92" w:rsidRDefault="008002AB" w:rsidP="00175BF9">
            <w:pPr>
              <w:rPr>
                <w:color w:val="000000" w:themeColor="text1"/>
              </w:rPr>
            </w:pPr>
            <w:r w:rsidRPr="005F7A92">
              <w:rPr>
                <w:color w:val="000000" w:themeColor="text1"/>
                <w:position w:val="-34"/>
                <w:lang w:bidi="ar-SA"/>
              </w:rPr>
              <w:object w:dxaOrig="5120" w:dyaOrig="780" w14:anchorId="1C058405">
                <v:shape id="_x0000_i1046" type="#_x0000_t75" style="width:251.25pt;height:42pt" o:ole="">
                  <v:imagedata r:id="rId58" o:title=""/>
                </v:shape>
                <o:OLEObject Type="Embed" ProgID="Equation.3" ShapeID="_x0000_i1046" DrawAspect="Content" ObjectID="_1597663395" r:id="rId59"/>
              </w:object>
            </w:r>
          </w:p>
        </w:tc>
        <w:tc>
          <w:tcPr>
            <w:tcW w:w="625" w:type="dxa"/>
            <w:vAlign w:val="center"/>
          </w:tcPr>
          <w:p w14:paraId="799DE209" w14:textId="77777777" w:rsidR="008002AB" w:rsidRPr="005F7A92" w:rsidRDefault="008002AB" w:rsidP="00175BF9">
            <w:pPr>
              <w:rPr>
                <w:color w:val="000000" w:themeColor="text1"/>
              </w:rPr>
            </w:pPr>
            <w:r w:rsidRPr="005F7A92">
              <w:rPr>
                <w:color w:val="000000" w:themeColor="text1"/>
              </w:rPr>
              <w:t>(A14)</w:t>
            </w:r>
          </w:p>
        </w:tc>
      </w:tr>
    </w:tbl>
    <w:p w14:paraId="3A78A4D9" w14:textId="77777777" w:rsidR="008002AB" w:rsidRPr="005F7A92" w:rsidRDefault="008002AB" w:rsidP="00175BF9">
      <w:pPr>
        <w:rPr>
          <w:color w:val="000000" w:themeColor="text1"/>
        </w:rPr>
      </w:pPr>
    </w:p>
    <w:p w14:paraId="4158DE84" w14:textId="77777777" w:rsidR="008002AB" w:rsidRPr="005F7A92" w:rsidRDefault="008002AB" w:rsidP="00175BF9">
      <w:pPr>
        <w:rPr>
          <w:color w:val="000000" w:themeColor="text1"/>
          <w:position w:val="-30"/>
        </w:rPr>
      </w:pPr>
      <w:r w:rsidRPr="005F7A92">
        <w:rPr>
          <w:noProof/>
          <w:color w:val="000000" w:themeColor="text1"/>
          <w:position w:val="-30"/>
        </w:rPr>
        <w:t>where</w:t>
      </w:r>
      <w:r w:rsidRPr="005F7A92">
        <w:rPr>
          <w:color w:val="000000" w:themeColor="text1"/>
          <w:position w:val="-30"/>
        </w:rPr>
        <w:t xml:space="preserve"> </w:t>
      </w:r>
      <w:r w:rsidRPr="005F7A92">
        <w:rPr>
          <w:i/>
          <w:color w:val="000000" w:themeColor="text1"/>
          <w:position w:val="-30"/>
        </w:rPr>
        <w:t>φ</w:t>
      </w:r>
      <w:r w:rsidRPr="005F7A92">
        <w:rPr>
          <w:color w:val="000000" w:themeColor="text1"/>
          <w:position w:val="-30"/>
        </w:rPr>
        <w:t xml:space="preserve"> is equal to 1 for the hydrogen component and 0 for the other components. Additionally, hydrogen permeation through the Pd/Ag membrane is calculated using Sievert’s law according to Eq. A15.</w:t>
      </w:r>
    </w:p>
    <w:p w14:paraId="095D44F3" w14:textId="77777777" w:rsidR="008002AB" w:rsidRPr="005F7A92" w:rsidRDefault="008002AB" w:rsidP="00175BF9">
      <w:pPr>
        <w:rPr>
          <w:color w:val="000000" w:themeColor="text1"/>
          <w:position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790"/>
      </w:tblGrid>
      <w:tr w:rsidR="008002AB" w:rsidRPr="005F7A92" w14:paraId="181352DD" w14:textId="77777777" w:rsidTr="00175BF9">
        <w:tc>
          <w:tcPr>
            <w:tcW w:w="8725" w:type="dxa"/>
          </w:tcPr>
          <w:p w14:paraId="5A2ACD55" w14:textId="77777777" w:rsidR="008002AB" w:rsidRPr="005F7A92" w:rsidRDefault="008002AB" w:rsidP="00175BF9">
            <w:pPr>
              <w:rPr>
                <w:color w:val="000000" w:themeColor="text1"/>
                <w:position w:val="-30"/>
              </w:rPr>
            </w:pPr>
            <w:r w:rsidRPr="005F7A92">
              <w:rPr>
                <w:color w:val="000000" w:themeColor="text1"/>
                <w:position w:val="-68"/>
                <w:lang w:bidi="ar-SA"/>
              </w:rPr>
              <w:object w:dxaOrig="4040" w:dyaOrig="1480" w14:anchorId="1AA6730F">
                <v:shape id="_x0000_i1047" type="#_x0000_t75" style="width:202.5pt;height:1in" o:ole="">
                  <v:imagedata r:id="rId60" o:title=""/>
                </v:shape>
                <o:OLEObject Type="Embed" ProgID="Equation.3" ShapeID="_x0000_i1047" DrawAspect="Content" ObjectID="_1597663396" r:id="rId61"/>
              </w:object>
            </w:r>
          </w:p>
        </w:tc>
        <w:tc>
          <w:tcPr>
            <w:tcW w:w="625" w:type="dxa"/>
            <w:vAlign w:val="center"/>
          </w:tcPr>
          <w:p w14:paraId="3714126B" w14:textId="77777777" w:rsidR="008002AB" w:rsidRPr="005F7A92" w:rsidRDefault="008002AB" w:rsidP="00175BF9">
            <w:pPr>
              <w:jc w:val="center"/>
              <w:rPr>
                <w:color w:val="000000" w:themeColor="text1"/>
                <w:position w:val="-30"/>
              </w:rPr>
            </w:pPr>
            <w:r w:rsidRPr="005F7A92">
              <w:rPr>
                <w:color w:val="000000" w:themeColor="text1"/>
                <w:position w:val="-30"/>
              </w:rPr>
              <w:t>(A15)</w:t>
            </w:r>
          </w:p>
        </w:tc>
      </w:tr>
    </w:tbl>
    <w:p w14:paraId="385EA068" w14:textId="77777777" w:rsidR="008002AB" w:rsidRPr="005F7A92" w:rsidRDefault="008002AB" w:rsidP="00175BF9">
      <w:pPr>
        <w:rPr>
          <w:color w:val="000000" w:themeColor="text1"/>
          <w:position w:val="-30"/>
        </w:rPr>
      </w:pPr>
    </w:p>
    <w:p w14:paraId="213C917F" w14:textId="77777777" w:rsidR="008002AB" w:rsidRPr="005F7A92" w:rsidRDefault="008002AB" w:rsidP="00175BF9">
      <w:pPr>
        <w:rPr>
          <w:color w:val="000000" w:themeColor="text1"/>
        </w:rPr>
      </w:pPr>
      <w:r w:rsidRPr="005F7A92">
        <w:rPr>
          <w:noProof/>
          <w:color w:val="000000" w:themeColor="text1"/>
        </w:rPr>
        <w:t>where</w:t>
      </w:r>
      <w:r w:rsidRPr="005F7A92">
        <w:rPr>
          <w:color w:val="000000" w:themeColor="text1"/>
        </w:rPr>
        <w:t xml:space="preserve"> </w:t>
      </w:r>
      <w:r w:rsidRPr="005F7A92">
        <w:rPr>
          <w:color w:val="000000" w:themeColor="text1"/>
          <w:position w:val="-6"/>
        </w:rPr>
        <w:object w:dxaOrig="320" w:dyaOrig="340" w14:anchorId="7E98C59C">
          <v:shape id="_x0000_i1048" type="#_x0000_t75" style="width:17.25pt;height:18pt" o:ole="">
            <v:imagedata r:id="rId62" o:title=""/>
          </v:shape>
          <o:OLEObject Type="Embed" ProgID="Equation.3" ShapeID="_x0000_i1048" DrawAspect="Content" ObjectID="_1597663397" r:id="rId63"/>
        </w:object>
      </w:r>
      <w:r w:rsidRPr="005F7A92">
        <w:rPr>
          <w:color w:val="000000" w:themeColor="text1"/>
        </w:rPr>
        <w:t xml:space="preserve"> and </w:t>
      </w:r>
      <w:r w:rsidRPr="005F7A92">
        <w:rPr>
          <w:i/>
          <w:color w:val="000000" w:themeColor="text1"/>
        </w:rPr>
        <w:t>E</w:t>
      </w:r>
      <w:r w:rsidRPr="005F7A92">
        <w:rPr>
          <w:color w:val="000000" w:themeColor="text1"/>
          <w:vertAlign w:val="subscript"/>
        </w:rPr>
        <w:t>p</w:t>
      </w:r>
      <w:r w:rsidRPr="005F7A92">
        <w:rPr>
          <w:color w:val="000000" w:themeColor="text1"/>
        </w:rPr>
        <w:t xml:space="preserve"> for temperatures higher than 200 ͦ C are 6.33×10</w:t>
      </w:r>
      <w:r w:rsidRPr="005F7A92">
        <w:rPr>
          <w:color w:val="000000" w:themeColor="text1"/>
          <w:vertAlign w:val="superscript"/>
        </w:rPr>
        <w:t xml:space="preserve">−8 </w:t>
      </w:r>
      <w:r w:rsidRPr="005F7A92">
        <w:rPr>
          <w:color w:val="000000" w:themeColor="text1"/>
        </w:rPr>
        <w:t>mol m</w:t>
      </w:r>
      <w:r w:rsidRPr="005F7A92">
        <w:rPr>
          <w:color w:val="000000" w:themeColor="text1"/>
          <w:vertAlign w:val="superscript"/>
        </w:rPr>
        <w:t xml:space="preserve">−2 </w:t>
      </w:r>
      <w:r w:rsidRPr="005F7A92">
        <w:rPr>
          <w:color w:val="000000" w:themeColor="text1"/>
        </w:rPr>
        <w:t>s</w:t>
      </w:r>
      <w:r w:rsidRPr="005F7A92">
        <w:rPr>
          <w:color w:val="000000" w:themeColor="text1"/>
          <w:vertAlign w:val="superscript"/>
        </w:rPr>
        <w:t xml:space="preserve">−1 </w:t>
      </w:r>
      <w:r w:rsidRPr="005F7A92">
        <w:rPr>
          <w:color w:val="000000" w:themeColor="text1"/>
        </w:rPr>
        <w:t>Pa</w:t>
      </w:r>
      <w:r w:rsidRPr="005F7A92">
        <w:rPr>
          <w:color w:val="000000" w:themeColor="text1"/>
          <w:vertAlign w:val="superscript"/>
        </w:rPr>
        <w:t xml:space="preserve">−0.5 </w:t>
      </w:r>
      <w:r w:rsidRPr="005F7A92">
        <w:rPr>
          <w:color w:val="000000" w:themeColor="text1"/>
        </w:rPr>
        <w:t>and 15.7 kJ mol</w:t>
      </w:r>
      <w:r w:rsidRPr="005F7A92">
        <w:rPr>
          <w:color w:val="000000" w:themeColor="text1"/>
          <w:vertAlign w:val="superscript"/>
        </w:rPr>
        <w:t>−1</w:t>
      </w:r>
      <w:r w:rsidRPr="005F7A92">
        <w:rPr>
          <w:color w:val="000000" w:themeColor="text1"/>
        </w:rPr>
        <w:t xml:space="preserve"> </w:t>
      </w:r>
      <w:r w:rsidRPr="005F7A92">
        <w:rPr>
          <w:noProof/>
          <w:color w:val="000000" w:themeColor="text1"/>
        </w:rPr>
        <w:t>(Rahimpour et al., 2010)</w:t>
      </w:r>
      <w:r w:rsidRPr="005F7A92">
        <w:rPr>
          <w:color w:val="000000" w:themeColor="text1"/>
        </w:rPr>
        <w:t>. Other required correlations, which are necessary for modeling the TCDMR reactor, are summari</w:t>
      </w:r>
      <w:r w:rsidR="00D526B3" w:rsidRPr="005F7A92">
        <w:rPr>
          <w:color w:val="000000" w:themeColor="text1"/>
        </w:rPr>
        <w:t>s</w:t>
      </w:r>
      <w:r w:rsidRPr="005F7A92">
        <w:rPr>
          <w:color w:val="000000" w:themeColor="text1"/>
        </w:rPr>
        <w:t xml:space="preserve">ed in Table A1. </w:t>
      </w:r>
    </w:p>
    <w:p w14:paraId="2BA67534" w14:textId="77777777" w:rsidR="008002AB" w:rsidRPr="005F7A92" w:rsidRDefault="008002AB" w:rsidP="00175BF9">
      <w:pPr>
        <w:rPr>
          <w:color w:val="000000" w:themeColor="text1"/>
        </w:rPr>
      </w:pPr>
    </w:p>
    <w:p w14:paraId="2BEB0AFB" w14:textId="77777777" w:rsidR="008002AB" w:rsidRPr="005F7A92" w:rsidRDefault="008002AB" w:rsidP="00175BF9">
      <w:pPr>
        <w:pStyle w:val="Caption1"/>
        <w:rPr>
          <w:color w:val="000000" w:themeColor="text1"/>
          <w:sz w:val="26"/>
          <w:szCs w:val="26"/>
        </w:rPr>
      </w:pPr>
      <w:r w:rsidRPr="005F7A92">
        <w:rPr>
          <w:color w:val="000000" w:themeColor="text1"/>
          <w:lang w:bidi="fa-IR"/>
        </w:rPr>
        <w:t xml:space="preserve">Table A1 Auxiliary correlations used for modeling the reactor </w:t>
      </w:r>
      <w:r w:rsidRPr="005F7A92">
        <w:rPr>
          <w:noProof/>
          <w:color w:val="000000" w:themeColor="text1"/>
        </w:rPr>
        <w:t>(Cussler, 2009; Fogler, 1999; Khademi et al., 2010; Lindsay &amp; Bromley, 1950; Perry &amp; Green, 1999; Reid &amp; Prausnitz, 1977; Smith, 1981; Wilke, 1949)</w:t>
      </w:r>
      <w:r w:rsidRPr="005F7A92">
        <w:rPr>
          <w:color w:val="000000" w:themeColor="text1"/>
          <w:lang w:bidi="fa-IR"/>
        </w:rPr>
        <w:t>.</w:t>
      </w:r>
    </w:p>
    <w:tbl>
      <w:tblPr>
        <w:tblW w:w="8588" w:type="dxa"/>
        <w:tblLook w:val="04A0" w:firstRow="1" w:lastRow="0" w:firstColumn="1" w:lastColumn="0" w:noHBand="0" w:noVBand="1"/>
      </w:tblPr>
      <w:tblGrid>
        <w:gridCol w:w="4258"/>
        <w:gridCol w:w="4330"/>
      </w:tblGrid>
      <w:tr w:rsidR="008002AB" w:rsidRPr="005F7A92" w14:paraId="2AF437DE" w14:textId="77777777" w:rsidTr="00175BF9">
        <w:trPr>
          <w:trHeight w:val="368"/>
        </w:trPr>
        <w:tc>
          <w:tcPr>
            <w:tcW w:w="4258" w:type="dxa"/>
            <w:tcBorders>
              <w:top w:val="single" w:sz="4" w:space="0" w:color="000000"/>
              <w:left w:val="nil"/>
              <w:bottom w:val="single" w:sz="4" w:space="0" w:color="000000"/>
              <w:right w:val="nil"/>
            </w:tcBorders>
            <w:vAlign w:val="center"/>
            <w:hideMark/>
          </w:tcPr>
          <w:p w14:paraId="731116C6" w14:textId="77777777" w:rsidR="008002AB" w:rsidRPr="005F7A92" w:rsidRDefault="008002AB" w:rsidP="00175BF9">
            <w:pPr>
              <w:spacing w:line="240" w:lineRule="auto"/>
              <w:rPr>
                <w:rFonts w:asciiTheme="majorBidi" w:hAnsiTheme="majorBidi" w:cstheme="majorBidi"/>
                <w:b/>
                <w:bCs/>
                <w:color w:val="000000" w:themeColor="text1"/>
                <w:sz w:val="20"/>
                <w:szCs w:val="20"/>
                <w:lang w:bidi="fa-IR"/>
              </w:rPr>
            </w:pPr>
            <w:bookmarkStart w:id="19" w:name="_Hlk483638447"/>
            <w:r w:rsidRPr="005F7A92">
              <w:rPr>
                <w:rFonts w:asciiTheme="majorBidi" w:hAnsiTheme="majorBidi" w:cstheme="majorBidi"/>
                <w:b/>
                <w:bCs/>
                <w:color w:val="000000" w:themeColor="text1"/>
                <w:sz w:val="20"/>
                <w:szCs w:val="20"/>
                <w:lang w:bidi="fa-IR"/>
              </w:rPr>
              <w:lastRenderedPageBreak/>
              <w:t>Parameter</w:t>
            </w:r>
          </w:p>
        </w:tc>
        <w:tc>
          <w:tcPr>
            <w:tcW w:w="0" w:type="auto"/>
            <w:tcBorders>
              <w:top w:val="single" w:sz="4" w:space="0" w:color="000000"/>
              <w:left w:val="nil"/>
              <w:bottom w:val="single" w:sz="4" w:space="0" w:color="000000"/>
              <w:right w:val="nil"/>
            </w:tcBorders>
            <w:vAlign w:val="center"/>
            <w:hideMark/>
          </w:tcPr>
          <w:p w14:paraId="71A390BB" w14:textId="77777777" w:rsidR="008002AB" w:rsidRPr="005F7A92" w:rsidRDefault="008002AB" w:rsidP="00175BF9">
            <w:pPr>
              <w:spacing w:line="240" w:lineRule="auto"/>
              <w:jc w:val="center"/>
              <w:rPr>
                <w:rFonts w:asciiTheme="majorBidi" w:hAnsiTheme="majorBidi" w:cstheme="majorBidi"/>
                <w:b/>
                <w:bCs/>
                <w:color w:val="000000" w:themeColor="text1"/>
                <w:sz w:val="20"/>
                <w:szCs w:val="20"/>
                <w:lang w:bidi="fa-IR"/>
              </w:rPr>
            </w:pPr>
            <w:r w:rsidRPr="005F7A92">
              <w:rPr>
                <w:rFonts w:asciiTheme="majorBidi" w:hAnsiTheme="majorBidi" w:cstheme="majorBidi"/>
                <w:b/>
                <w:bCs/>
                <w:color w:val="000000" w:themeColor="text1"/>
                <w:sz w:val="20"/>
                <w:szCs w:val="20"/>
                <w:lang w:bidi="fa-IR"/>
              </w:rPr>
              <w:t>Equation</w:t>
            </w:r>
          </w:p>
        </w:tc>
      </w:tr>
      <w:tr w:rsidR="008002AB" w:rsidRPr="005F7A92" w14:paraId="6CEF1A67" w14:textId="77777777" w:rsidTr="00175BF9">
        <w:trPr>
          <w:trHeight w:val="368"/>
        </w:trPr>
        <w:tc>
          <w:tcPr>
            <w:tcW w:w="4258" w:type="dxa"/>
            <w:tcBorders>
              <w:top w:val="single" w:sz="4" w:space="0" w:color="000000"/>
              <w:left w:val="nil"/>
              <w:bottom w:val="nil"/>
              <w:right w:val="nil"/>
            </w:tcBorders>
            <w:vAlign w:val="center"/>
            <w:hideMark/>
          </w:tcPr>
          <w:p w14:paraId="761002B5"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component heat capacity</w:t>
            </w:r>
          </w:p>
        </w:tc>
        <w:tc>
          <w:tcPr>
            <w:tcW w:w="0" w:type="auto"/>
            <w:tcBorders>
              <w:top w:val="single" w:sz="4" w:space="0" w:color="000000"/>
              <w:left w:val="nil"/>
              <w:bottom w:val="nil"/>
              <w:right w:val="nil"/>
            </w:tcBorders>
            <w:hideMark/>
          </w:tcPr>
          <w:p w14:paraId="5F44C965"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2460" w:dyaOrig="420" w14:anchorId="45E1F698">
                <v:shape id="_x0000_i1049" type="#_x0000_t75" style="width:123pt;height:21pt" o:ole="">
                  <v:imagedata r:id="rId64" o:title=""/>
                </v:shape>
                <o:OLEObject Type="Embed" ProgID="Equation.3" ShapeID="_x0000_i1049" DrawAspect="Content" ObjectID="_1597663398" r:id="rId65"/>
              </w:object>
            </w:r>
          </w:p>
        </w:tc>
      </w:tr>
      <w:tr w:rsidR="008002AB" w:rsidRPr="005F7A92" w14:paraId="1A204652" w14:textId="77777777" w:rsidTr="00175BF9">
        <w:trPr>
          <w:trHeight w:val="346"/>
        </w:trPr>
        <w:tc>
          <w:tcPr>
            <w:tcW w:w="4258" w:type="dxa"/>
            <w:shd w:val="clear" w:color="auto" w:fill="DEEAF6" w:themeFill="accent1" w:themeFillTint="33"/>
            <w:vAlign w:val="center"/>
            <w:hideMark/>
          </w:tcPr>
          <w:p w14:paraId="2BD4E525"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mixture heat capacity</w:t>
            </w:r>
          </w:p>
        </w:tc>
        <w:tc>
          <w:tcPr>
            <w:tcW w:w="0" w:type="auto"/>
            <w:shd w:val="clear" w:color="auto" w:fill="DEEAF6" w:themeFill="accent1" w:themeFillTint="33"/>
            <w:hideMark/>
          </w:tcPr>
          <w:p w14:paraId="21677C82"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Based on local compositions</w:t>
            </w:r>
          </w:p>
        </w:tc>
      </w:tr>
      <w:tr w:rsidR="008002AB" w:rsidRPr="005F7A92" w14:paraId="583B908B" w14:textId="77777777" w:rsidTr="00175BF9">
        <w:trPr>
          <w:trHeight w:val="368"/>
        </w:trPr>
        <w:tc>
          <w:tcPr>
            <w:tcW w:w="4258" w:type="dxa"/>
            <w:vAlign w:val="center"/>
            <w:hideMark/>
          </w:tcPr>
          <w:p w14:paraId="63366904"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gas density</w:t>
            </w:r>
          </w:p>
        </w:tc>
        <w:tc>
          <w:tcPr>
            <w:tcW w:w="0" w:type="auto"/>
            <w:hideMark/>
          </w:tcPr>
          <w:p w14:paraId="3967A541" w14:textId="77777777" w:rsidR="008002AB" w:rsidRPr="005F7A92" w:rsidRDefault="008002AB" w:rsidP="00175BF9">
            <w:pPr>
              <w:spacing w:line="240" w:lineRule="auto"/>
              <w:jc w:val="center"/>
              <w:rPr>
                <w:rFonts w:asciiTheme="majorBidi" w:eastAsia="SimSun" w:hAnsiTheme="majorBidi" w:cstheme="majorBidi"/>
                <w:color w:val="000000" w:themeColor="text1"/>
                <w:lang w:bidi="fa-IR"/>
              </w:rPr>
            </w:pPr>
            <w:r w:rsidRPr="005F7A92">
              <w:rPr>
                <w:rFonts w:asciiTheme="majorBidi" w:hAnsiTheme="majorBidi" w:cstheme="majorBidi"/>
                <w:color w:val="000000" w:themeColor="text1"/>
                <w:lang w:bidi="fa-IR"/>
              </w:rPr>
              <w:t>Obtained from PR EOS</w:t>
            </w:r>
          </w:p>
        </w:tc>
      </w:tr>
      <w:tr w:rsidR="008002AB" w:rsidRPr="005F7A92" w14:paraId="5DBF5BC4" w14:textId="77777777" w:rsidTr="00175BF9">
        <w:trPr>
          <w:trHeight w:val="346"/>
        </w:trPr>
        <w:tc>
          <w:tcPr>
            <w:tcW w:w="4258" w:type="dxa"/>
            <w:shd w:val="clear" w:color="auto" w:fill="DEEAF6" w:themeFill="accent1" w:themeFillTint="33"/>
            <w:vAlign w:val="center"/>
            <w:hideMark/>
          </w:tcPr>
          <w:p w14:paraId="00250DD9"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 xml:space="preserve">average molecular weight </w:t>
            </w:r>
          </w:p>
        </w:tc>
        <w:tc>
          <w:tcPr>
            <w:tcW w:w="0" w:type="auto"/>
            <w:shd w:val="clear" w:color="auto" w:fill="DEEAF6" w:themeFill="accent1" w:themeFillTint="33"/>
            <w:hideMark/>
          </w:tcPr>
          <w:p w14:paraId="28910025"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eastAsia="SimSun" w:hAnsiTheme="majorBidi" w:cstheme="majorBidi"/>
                <w:color w:val="000000" w:themeColor="text1"/>
                <w:kern w:val="2"/>
                <w:position w:val="-14"/>
                <w:lang w:eastAsia="zh-CN" w:bidi="fa-IR"/>
              </w:rPr>
              <w:object w:dxaOrig="1830" w:dyaOrig="390" w14:anchorId="08BE080E">
                <v:shape id="_x0000_i1050" type="#_x0000_t75" style="width:93pt;height:21pt" o:ole="">
                  <v:imagedata r:id="rId66" o:title=""/>
                </v:shape>
                <o:OLEObject Type="Embed" ProgID="Equation.3" ShapeID="_x0000_i1050" DrawAspect="Content" ObjectID="_1597663399" r:id="rId67"/>
              </w:object>
            </w:r>
          </w:p>
        </w:tc>
      </w:tr>
      <w:tr w:rsidR="008002AB" w:rsidRPr="005F7A92" w14:paraId="1E561744" w14:textId="77777777" w:rsidTr="00175BF9">
        <w:trPr>
          <w:trHeight w:val="368"/>
        </w:trPr>
        <w:tc>
          <w:tcPr>
            <w:tcW w:w="4258" w:type="dxa"/>
            <w:vAlign w:val="center"/>
            <w:hideMark/>
          </w:tcPr>
          <w:p w14:paraId="11304BA4" w14:textId="77777777" w:rsidR="008002AB" w:rsidRPr="005F7A92" w:rsidRDefault="00DF5C41"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noProof/>
                <w:color w:val="000000" w:themeColor="text1"/>
                <w:lang w:bidi="fa-IR"/>
              </w:rPr>
              <w:t xml:space="preserve">the </w:t>
            </w:r>
            <w:r w:rsidR="008002AB" w:rsidRPr="005F7A92">
              <w:rPr>
                <w:rFonts w:asciiTheme="majorBidi" w:hAnsiTheme="majorBidi" w:cstheme="majorBidi"/>
                <w:noProof/>
                <w:color w:val="000000" w:themeColor="text1"/>
                <w:lang w:bidi="fa-IR"/>
              </w:rPr>
              <w:t>viscosity</w:t>
            </w:r>
            <w:r w:rsidR="008002AB" w:rsidRPr="005F7A92">
              <w:rPr>
                <w:rFonts w:asciiTheme="majorBidi" w:hAnsiTheme="majorBidi" w:cstheme="majorBidi"/>
                <w:color w:val="000000" w:themeColor="text1"/>
                <w:lang w:bidi="fa-IR"/>
              </w:rPr>
              <w:t xml:space="preserve"> of reaction mixtures</w:t>
            </w:r>
          </w:p>
        </w:tc>
        <w:tc>
          <w:tcPr>
            <w:tcW w:w="0" w:type="auto"/>
            <w:hideMark/>
          </w:tcPr>
          <w:p w14:paraId="04D29977"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eastAsia="SimSun" w:hAnsiTheme="majorBidi" w:cstheme="majorBidi"/>
                <w:color w:val="000000" w:themeColor="text1"/>
                <w:kern w:val="2"/>
                <w:lang w:eastAsia="zh-CN" w:bidi="fa-IR"/>
              </w:rPr>
              <w:object w:dxaOrig="1635" w:dyaOrig="945" w14:anchorId="7D47A499">
                <v:shape id="_x0000_i1051" type="#_x0000_t75" style="width:81pt;height:48pt" o:ole="">
                  <v:imagedata r:id="rId68" o:title=""/>
                </v:shape>
                <o:OLEObject Type="Embed" ProgID="Equation.3" ShapeID="_x0000_i1051" DrawAspect="Content" ObjectID="_1597663400" r:id="rId69"/>
              </w:object>
            </w:r>
          </w:p>
        </w:tc>
      </w:tr>
      <w:tr w:rsidR="008002AB" w:rsidRPr="005F7A92" w14:paraId="119D46B3" w14:textId="77777777" w:rsidTr="00175BF9">
        <w:trPr>
          <w:trHeight w:val="368"/>
        </w:trPr>
        <w:tc>
          <w:tcPr>
            <w:tcW w:w="4258" w:type="dxa"/>
            <w:shd w:val="clear" w:color="auto" w:fill="DEEAF6" w:themeFill="accent1" w:themeFillTint="33"/>
            <w:hideMark/>
          </w:tcPr>
          <w:p w14:paraId="67C7458C"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mixture thermal conductivity</w:t>
            </w:r>
          </w:p>
        </w:tc>
        <w:tc>
          <w:tcPr>
            <w:tcW w:w="0" w:type="auto"/>
            <w:shd w:val="clear" w:color="auto" w:fill="DEEAF6" w:themeFill="accent1" w:themeFillTint="33"/>
          </w:tcPr>
          <w:p w14:paraId="62C3EE63" w14:textId="77777777" w:rsidR="008002AB" w:rsidRPr="005F7A92" w:rsidRDefault="008002AB" w:rsidP="00175BF9">
            <w:pPr>
              <w:spacing w:line="240" w:lineRule="auto"/>
              <w:jc w:val="center"/>
              <w:rPr>
                <w:rFonts w:asciiTheme="majorBidi" w:hAnsiTheme="majorBidi" w:cstheme="majorBidi"/>
                <w:color w:val="000000" w:themeColor="text1"/>
                <w:lang w:bidi="fa-IR"/>
              </w:rPr>
            </w:pPr>
          </w:p>
        </w:tc>
      </w:tr>
      <w:tr w:rsidR="008002AB" w:rsidRPr="005F7A92" w14:paraId="6C6F71A3" w14:textId="77777777" w:rsidTr="00175BF9">
        <w:trPr>
          <w:trHeight w:val="368"/>
        </w:trPr>
        <w:tc>
          <w:tcPr>
            <w:tcW w:w="4258" w:type="dxa"/>
            <w:hideMark/>
          </w:tcPr>
          <w:p w14:paraId="59AE08BC"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mass transfer coefficient between gas and solid phases</w:t>
            </w:r>
          </w:p>
        </w:tc>
        <w:tc>
          <w:tcPr>
            <w:tcW w:w="0" w:type="auto"/>
            <w:hideMark/>
          </w:tcPr>
          <w:p w14:paraId="0491E79F"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3075" w:dyaOrig="420" w14:anchorId="40828588">
                <v:shape id="_x0000_i1052" type="#_x0000_t75" style="width:151.5pt;height:21pt" o:ole="">
                  <v:imagedata r:id="rId70" o:title=""/>
                </v:shape>
                <o:OLEObject Type="Embed" ProgID="Equation.3" ShapeID="_x0000_i1052" DrawAspect="Content" ObjectID="_1597663401" r:id="rId71"/>
              </w:object>
            </w:r>
          </w:p>
        </w:tc>
      </w:tr>
      <w:tr w:rsidR="008002AB" w:rsidRPr="005F7A92" w14:paraId="6F845CE8" w14:textId="77777777" w:rsidTr="00175BF9">
        <w:trPr>
          <w:trHeight w:val="368"/>
        </w:trPr>
        <w:tc>
          <w:tcPr>
            <w:tcW w:w="4258" w:type="dxa"/>
          </w:tcPr>
          <w:p w14:paraId="0A6760DF" w14:textId="77777777" w:rsidR="008002AB" w:rsidRPr="005F7A92" w:rsidRDefault="008002AB" w:rsidP="00175BF9">
            <w:pPr>
              <w:spacing w:line="240" w:lineRule="auto"/>
              <w:rPr>
                <w:rFonts w:asciiTheme="majorBidi" w:hAnsiTheme="majorBidi" w:cstheme="majorBidi"/>
                <w:color w:val="000000" w:themeColor="text1"/>
                <w:lang w:bidi="fa-IR"/>
              </w:rPr>
            </w:pPr>
          </w:p>
        </w:tc>
        <w:tc>
          <w:tcPr>
            <w:tcW w:w="0" w:type="auto"/>
            <w:hideMark/>
          </w:tcPr>
          <w:p w14:paraId="3AFBF8CB"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1785" w:dyaOrig="1395" w14:anchorId="6A49874C">
                <v:shape id="_x0000_i1053" type="#_x0000_t75" style="width:89.25pt;height:1in" o:ole="">
                  <v:imagedata r:id="rId72" o:title=""/>
                </v:shape>
                <o:OLEObject Type="Embed" ProgID="Equation.3" ShapeID="_x0000_i1053" DrawAspect="Content" ObjectID="_1597663402" r:id="rId73"/>
              </w:object>
            </w:r>
          </w:p>
        </w:tc>
      </w:tr>
      <w:tr w:rsidR="008002AB" w:rsidRPr="005F7A92" w14:paraId="79D64D93" w14:textId="77777777" w:rsidTr="00175BF9">
        <w:trPr>
          <w:trHeight w:val="368"/>
        </w:trPr>
        <w:tc>
          <w:tcPr>
            <w:tcW w:w="4258" w:type="dxa"/>
          </w:tcPr>
          <w:p w14:paraId="43ED3654" w14:textId="77777777" w:rsidR="008002AB" w:rsidRPr="005F7A92" w:rsidRDefault="008002AB" w:rsidP="00175BF9">
            <w:pPr>
              <w:spacing w:line="240" w:lineRule="auto"/>
              <w:rPr>
                <w:rFonts w:asciiTheme="majorBidi" w:hAnsiTheme="majorBidi" w:cstheme="majorBidi"/>
                <w:color w:val="000000" w:themeColor="text1"/>
                <w:lang w:bidi="fa-IR"/>
              </w:rPr>
            </w:pPr>
          </w:p>
        </w:tc>
        <w:tc>
          <w:tcPr>
            <w:tcW w:w="0" w:type="auto"/>
            <w:hideMark/>
          </w:tcPr>
          <w:p w14:paraId="7E4A0CB4"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1365" w:dyaOrig="1035" w14:anchorId="21D86719">
                <v:shape id="_x0000_i1054" type="#_x0000_t75" style="width:67.5pt;height:51pt" o:ole="">
                  <v:imagedata r:id="rId74" o:title=""/>
                </v:shape>
                <o:OLEObject Type="Embed" ProgID="Equation.3" ShapeID="_x0000_i1054" DrawAspect="Content" ObjectID="_1597663403" r:id="rId75"/>
              </w:object>
            </w:r>
          </w:p>
        </w:tc>
      </w:tr>
      <w:tr w:rsidR="008002AB" w:rsidRPr="005F7A92" w14:paraId="75A101BE" w14:textId="77777777" w:rsidTr="00175BF9">
        <w:trPr>
          <w:trHeight w:val="368"/>
        </w:trPr>
        <w:tc>
          <w:tcPr>
            <w:tcW w:w="4258" w:type="dxa"/>
          </w:tcPr>
          <w:p w14:paraId="2D6AE7BB" w14:textId="77777777" w:rsidR="008002AB" w:rsidRPr="005F7A92" w:rsidRDefault="008002AB" w:rsidP="00175BF9">
            <w:pPr>
              <w:spacing w:line="240" w:lineRule="auto"/>
              <w:rPr>
                <w:rFonts w:asciiTheme="majorBidi" w:hAnsiTheme="majorBidi" w:cstheme="majorBidi"/>
                <w:color w:val="000000" w:themeColor="text1"/>
                <w:lang w:bidi="fa-IR"/>
              </w:rPr>
            </w:pPr>
          </w:p>
        </w:tc>
        <w:tc>
          <w:tcPr>
            <w:tcW w:w="0" w:type="auto"/>
            <w:hideMark/>
          </w:tcPr>
          <w:p w14:paraId="7948B6FD"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2910" w:dyaOrig="840" w14:anchorId="05F7E08F">
                <v:shape id="_x0000_i1055" type="#_x0000_t75" style="width:146.25pt;height:40.5pt" o:ole="">
                  <v:imagedata r:id="rId76" o:title=""/>
                </v:shape>
                <o:OLEObject Type="Embed" ProgID="Equation.3" ShapeID="_x0000_i1055" DrawAspect="Content" ObjectID="_1597663404" r:id="rId77"/>
              </w:object>
            </w:r>
          </w:p>
        </w:tc>
      </w:tr>
      <w:tr w:rsidR="008002AB" w:rsidRPr="005F7A92" w14:paraId="40C91E95" w14:textId="77777777" w:rsidTr="00175BF9">
        <w:trPr>
          <w:trHeight w:val="368"/>
        </w:trPr>
        <w:tc>
          <w:tcPr>
            <w:tcW w:w="4258" w:type="dxa"/>
            <w:shd w:val="clear" w:color="auto" w:fill="DEEAF6" w:themeFill="accent1" w:themeFillTint="33"/>
            <w:vAlign w:val="center"/>
            <w:hideMark/>
          </w:tcPr>
          <w:p w14:paraId="3CCCBD5A" w14:textId="77777777" w:rsidR="008002AB" w:rsidRPr="005F7A92" w:rsidRDefault="00DF5C41"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noProof/>
                <w:color w:val="000000" w:themeColor="text1"/>
                <w:lang w:bidi="fa-IR"/>
              </w:rPr>
              <w:t xml:space="preserve">the </w:t>
            </w:r>
            <w:r w:rsidR="008002AB" w:rsidRPr="005F7A92">
              <w:rPr>
                <w:rFonts w:asciiTheme="majorBidi" w:hAnsiTheme="majorBidi" w:cstheme="majorBidi"/>
                <w:noProof/>
                <w:color w:val="000000" w:themeColor="text1"/>
                <w:lang w:bidi="fa-IR"/>
              </w:rPr>
              <w:t>overall</w:t>
            </w:r>
            <w:r w:rsidR="008002AB" w:rsidRPr="005F7A92">
              <w:rPr>
                <w:rFonts w:asciiTheme="majorBidi" w:hAnsiTheme="majorBidi" w:cstheme="majorBidi"/>
                <w:color w:val="000000" w:themeColor="text1"/>
                <w:lang w:bidi="fa-IR"/>
              </w:rPr>
              <w:t xml:space="preserve"> heat transfer coefficient</w:t>
            </w:r>
          </w:p>
        </w:tc>
        <w:tc>
          <w:tcPr>
            <w:tcW w:w="0" w:type="auto"/>
            <w:shd w:val="clear" w:color="auto" w:fill="DEEAF6" w:themeFill="accent1" w:themeFillTint="33"/>
            <w:hideMark/>
          </w:tcPr>
          <w:p w14:paraId="1588EBC2"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3150" w:dyaOrig="720" w14:anchorId="116E8374">
                <v:shape id="_x0000_i1056" type="#_x0000_t75" style="width:158.25pt;height:38.25pt" o:ole="">
                  <v:imagedata r:id="rId78" o:title=""/>
                </v:shape>
                <o:OLEObject Type="Embed" ProgID="Equation.3" ShapeID="_x0000_i1056" DrawAspect="Content" ObjectID="_1597663405" r:id="rId79"/>
              </w:object>
            </w:r>
          </w:p>
        </w:tc>
      </w:tr>
      <w:tr w:rsidR="008002AB" w:rsidRPr="005F7A92" w14:paraId="0BBEF322" w14:textId="77777777" w:rsidTr="00175BF9">
        <w:trPr>
          <w:trHeight w:val="368"/>
        </w:trPr>
        <w:tc>
          <w:tcPr>
            <w:tcW w:w="4258" w:type="dxa"/>
            <w:vAlign w:val="center"/>
            <w:hideMark/>
          </w:tcPr>
          <w:p w14:paraId="7EA7214D"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 xml:space="preserve">heat transfer coefficient between </w:t>
            </w:r>
            <w:r w:rsidR="00DF5C41" w:rsidRPr="005F7A92">
              <w:rPr>
                <w:rFonts w:asciiTheme="majorBidi" w:hAnsiTheme="majorBidi" w:cstheme="majorBidi"/>
                <w:color w:val="000000" w:themeColor="text1"/>
                <w:lang w:bidi="fa-IR"/>
              </w:rPr>
              <w:t xml:space="preserve">the </w:t>
            </w:r>
            <w:r w:rsidRPr="005F7A92">
              <w:rPr>
                <w:rFonts w:asciiTheme="majorBidi" w:hAnsiTheme="majorBidi" w:cstheme="majorBidi"/>
                <w:noProof/>
                <w:color w:val="000000" w:themeColor="text1"/>
                <w:lang w:bidi="fa-IR"/>
              </w:rPr>
              <w:t>gas</w:t>
            </w:r>
            <w:r w:rsidRPr="005F7A92">
              <w:rPr>
                <w:rFonts w:asciiTheme="majorBidi" w:hAnsiTheme="majorBidi" w:cstheme="majorBidi"/>
                <w:color w:val="000000" w:themeColor="text1"/>
                <w:lang w:bidi="fa-IR"/>
              </w:rPr>
              <w:t xml:space="preserve"> phase and reactor wall</w:t>
            </w:r>
          </w:p>
        </w:tc>
        <w:tc>
          <w:tcPr>
            <w:tcW w:w="0" w:type="auto"/>
            <w:hideMark/>
          </w:tcPr>
          <w:p w14:paraId="6CB58BBE"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hAnsiTheme="majorBidi" w:cstheme="majorBidi"/>
                <w:color w:val="000000" w:themeColor="text1"/>
                <w:kern w:val="2"/>
                <w:lang w:eastAsia="zh-CN" w:bidi="fa-IR"/>
              </w:rPr>
              <w:object w:dxaOrig="3720" w:dyaOrig="795" w14:anchorId="57B5A0C7">
                <v:shape id="_x0000_i1057" type="#_x0000_t75" style="width:186pt;height:42pt" o:ole="">
                  <v:imagedata r:id="rId80" o:title=""/>
                </v:shape>
                <o:OLEObject Type="Embed" ProgID="Equation.3" ShapeID="_x0000_i1057" DrawAspect="Content" ObjectID="_1597663406" r:id="rId81"/>
              </w:object>
            </w:r>
          </w:p>
        </w:tc>
      </w:tr>
      <w:tr w:rsidR="008002AB" w:rsidRPr="005F7A92" w14:paraId="20A480D6" w14:textId="77777777" w:rsidTr="00175BF9">
        <w:trPr>
          <w:trHeight w:val="368"/>
        </w:trPr>
        <w:tc>
          <w:tcPr>
            <w:tcW w:w="4258" w:type="dxa"/>
            <w:tcBorders>
              <w:top w:val="nil"/>
              <w:left w:val="nil"/>
              <w:bottom w:val="single" w:sz="4" w:space="0" w:color="000000"/>
              <w:right w:val="nil"/>
            </w:tcBorders>
            <w:vAlign w:val="center"/>
            <w:hideMark/>
          </w:tcPr>
          <w:p w14:paraId="3782239D" w14:textId="77777777" w:rsidR="008002AB" w:rsidRPr="005F7A92" w:rsidRDefault="008002AB" w:rsidP="00175BF9">
            <w:pPr>
              <w:spacing w:line="240" w:lineRule="auto"/>
              <w:rPr>
                <w:rFonts w:asciiTheme="majorBidi" w:hAnsiTheme="majorBidi" w:cstheme="majorBidi"/>
                <w:color w:val="000000" w:themeColor="text1"/>
                <w:lang w:bidi="fa-IR"/>
              </w:rPr>
            </w:pPr>
            <w:r w:rsidRPr="005F7A92">
              <w:rPr>
                <w:rFonts w:asciiTheme="majorBidi" w:hAnsiTheme="majorBidi" w:cstheme="majorBidi"/>
                <w:color w:val="000000" w:themeColor="text1"/>
                <w:lang w:bidi="fa-IR"/>
              </w:rPr>
              <w:t>Ergun equation (for pressure drop through reactor bed)</w:t>
            </w:r>
          </w:p>
        </w:tc>
        <w:tc>
          <w:tcPr>
            <w:tcW w:w="0" w:type="auto"/>
            <w:tcBorders>
              <w:top w:val="nil"/>
              <w:left w:val="nil"/>
              <w:bottom w:val="single" w:sz="4" w:space="0" w:color="000000"/>
              <w:right w:val="nil"/>
            </w:tcBorders>
            <w:hideMark/>
          </w:tcPr>
          <w:p w14:paraId="169D03B9" w14:textId="77777777" w:rsidR="008002AB" w:rsidRPr="005F7A92" w:rsidRDefault="008002AB" w:rsidP="00175BF9">
            <w:pPr>
              <w:spacing w:line="240" w:lineRule="auto"/>
              <w:jc w:val="center"/>
              <w:rPr>
                <w:rFonts w:asciiTheme="majorBidi" w:hAnsiTheme="majorBidi" w:cstheme="majorBidi"/>
                <w:color w:val="000000" w:themeColor="text1"/>
                <w:lang w:bidi="fa-IR"/>
              </w:rPr>
            </w:pPr>
            <w:r w:rsidRPr="005F7A92">
              <w:rPr>
                <w:rFonts w:asciiTheme="majorBidi" w:eastAsia="SimSun" w:hAnsiTheme="majorBidi" w:cstheme="majorBidi"/>
                <w:color w:val="000000" w:themeColor="text1"/>
                <w:kern w:val="2"/>
                <w:position w:val="-32"/>
                <w:lang w:eastAsia="zh-CN" w:bidi="fa-IR"/>
              </w:rPr>
              <w:object w:dxaOrig="4050" w:dyaOrig="720" w14:anchorId="6DE5CF80">
                <v:shape id="_x0000_i1058" type="#_x0000_t75" style="width:204.75pt;height:38.25pt" o:ole="">
                  <v:imagedata r:id="rId82" o:title=""/>
                </v:shape>
                <o:OLEObject Type="Embed" ProgID="Equation.DSMT4" ShapeID="_x0000_i1058" DrawAspect="Content" ObjectID="_1597663407" r:id="rId83"/>
              </w:object>
            </w:r>
          </w:p>
        </w:tc>
        <w:bookmarkEnd w:id="19"/>
      </w:tr>
    </w:tbl>
    <w:p w14:paraId="61EF6729" w14:textId="77777777" w:rsidR="008002AB" w:rsidRPr="005F7A92" w:rsidRDefault="008002AB" w:rsidP="00175BF9">
      <w:pPr>
        <w:jc w:val="center"/>
        <w:rPr>
          <w:rFonts w:asciiTheme="majorBidi" w:hAnsiTheme="majorBidi" w:cstheme="majorBidi"/>
          <w:color w:val="000000" w:themeColor="text1"/>
        </w:rPr>
      </w:pPr>
    </w:p>
    <w:p w14:paraId="38556C6F" w14:textId="77777777" w:rsidR="008002AB" w:rsidRPr="005F7A92" w:rsidRDefault="008002AB" w:rsidP="00175BF9">
      <w:pPr>
        <w:rPr>
          <w:color w:val="000000" w:themeColor="text1"/>
        </w:rPr>
      </w:pPr>
    </w:p>
    <w:p w14:paraId="402D9E50" w14:textId="77777777" w:rsidR="008002AB" w:rsidRPr="005F7A92" w:rsidRDefault="008002AB" w:rsidP="00175BF9">
      <w:pPr>
        <w:rPr>
          <w:color w:val="000000" w:themeColor="text1"/>
        </w:rPr>
      </w:pPr>
      <w:r w:rsidRPr="005F7A92">
        <w:rPr>
          <w:color w:val="000000" w:themeColor="text1"/>
        </w:rPr>
        <w:t xml:space="preserve">Note that the mathematical modelling of TCDMR leads to 17 ordinary differential equations for which the following initial conditions </w:t>
      </w:r>
      <w:r w:rsidRPr="005F7A92">
        <w:rPr>
          <w:noProof/>
          <w:color w:val="000000" w:themeColor="text1"/>
        </w:rPr>
        <w:t>are considered</w:t>
      </w:r>
      <w:r w:rsidRPr="005F7A92">
        <w:rPr>
          <w:color w:val="000000" w:themeColor="text1"/>
        </w:rPr>
        <w:t xml:space="preserve"> </w:t>
      </w:r>
      <w:r w:rsidRPr="005F7A92">
        <w:rPr>
          <w:noProof/>
          <w:color w:val="000000" w:themeColor="text1"/>
        </w:rPr>
        <w:t>(Rahimpour et al., 2011)</w:t>
      </w:r>
      <w:r w:rsidRPr="005F7A92">
        <w:rPr>
          <w:color w:val="000000" w:themeColor="text1"/>
        </w:rPr>
        <w:t>:</w:t>
      </w:r>
    </w:p>
    <w:p w14:paraId="311F418C" w14:textId="77777777" w:rsidR="008002AB" w:rsidRPr="005F7A92" w:rsidRDefault="008002AB" w:rsidP="00175B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790"/>
      </w:tblGrid>
      <w:tr w:rsidR="008002AB" w:rsidRPr="005F7A92" w14:paraId="1FAA212B" w14:textId="77777777" w:rsidTr="00175BF9">
        <w:tc>
          <w:tcPr>
            <w:tcW w:w="8725" w:type="dxa"/>
          </w:tcPr>
          <w:p w14:paraId="17227393" w14:textId="77777777" w:rsidR="008002AB" w:rsidRPr="005F7A92" w:rsidRDefault="008002AB" w:rsidP="00175BF9">
            <w:pPr>
              <w:rPr>
                <w:color w:val="000000" w:themeColor="text1"/>
                <w:position w:val="-14"/>
              </w:rPr>
            </w:pPr>
            <w:r w:rsidRPr="005F7A92">
              <w:rPr>
                <w:color w:val="000000" w:themeColor="text1"/>
                <w:position w:val="-6"/>
                <w:lang w:bidi="ar-SA"/>
              </w:rPr>
              <w:object w:dxaOrig="560" w:dyaOrig="279" w14:anchorId="24566035">
                <v:shape id="_x0000_i1059" type="#_x0000_t75" style="width:30pt;height:15pt" o:ole="">
                  <v:imagedata r:id="rId84" o:title=""/>
                </v:shape>
                <o:OLEObject Type="Embed" ProgID="Equation.3" ShapeID="_x0000_i1059" DrawAspect="Content" ObjectID="_1597663408" r:id="rId85"/>
              </w:object>
            </w:r>
            <w:r w:rsidRPr="005F7A92">
              <w:rPr>
                <w:color w:val="000000" w:themeColor="text1"/>
              </w:rPr>
              <w:t>;</w:t>
            </w:r>
            <w:r w:rsidRPr="005F7A92">
              <w:rPr>
                <w:color w:val="000000" w:themeColor="text1"/>
              </w:rPr>
              <w:tab/>
            </w:r>
            <w:r w:rsidRPr="005F7A92">
              <w:rPr>
                <w:color w:val="000000" w:themeColor="text1"/>
              </w:rPr>
              <w:tab/>
            </w:r>
            <w:r w:rsidRPr="005F7A92">
              <w:rPr>
                <w:color w:val="000000" w:themeColor="text1"/>
                <w:position w:val="-14"/>
                <w:lang w:bidi="ar-SA"/>
              </w:rPr>
              <w:object w:dxaOrig="1060" w:dyaOrig="380" w14:anchorId="20B58ABA">
                <v:shape id="_x0000_i1060" type="#_x0000_t75" style="width:49.5pt;height:22.5pt" o:ole="">
                  <v:imagedata r:id="rId86" o:title=""/>
                </v:shape>
                <o:OLEObject Type="Embed" ProgID="Equation.3" ShapeID="_x0000_i1060" DrawAspect="Content" ObjectID="_1597663409" r:id="rId87"/>
              </w:object>
            </w:r>
            <w:r w:rsidRPr="005F7A92">
              <w:rPr>
                <w:color w:val="000000" w:themeColor="text1"/>
                <w:position w:val="-14"/>
              </w:rPr>
              <w:tab/>
            </w:r>
            <w:r w:rsidRPr="005F7A92">
              <w:rPr>
                <w:color w:val="000000" w:themeColor="text1"/>
                <w:position w:val="-14"/>
                <w:lang w:bidi="ar-SA"/>
              </w:rPr>
              <w:object w:dxaOrig="880" w:dyaOrig="400" w14:anchorId="6F97C142">
                <v:shape id="_x0000_i1061" type="#_x0000_t75" style="width:43.5pt;height:22.5pt" o:ole="">
                  <v:imagedata r:id="rId88" o:title=""/>
                </v:shape>
                <o:OLEObject Type="Embed" ProgID="Equation.3" ShapeID="_x0000_i1061" DrawAspect="Content" ObjectID="_1597663410" r:id="rId89"/>
              </w:object>
            </w:r>
            <w:r w:rsidRPr="005F7A92">
              <w:rPr>
                <w:color w:val="000000" w:themeColor="text1"/>
                <w:position w:val="-14"/>
              </w:rPr>
              <w:tab/>
            </w:r>
            <w:r w:rsidRPr="005F7A92">
              <w:rPr>
                <w:color w:val="000000" w:themeColor="text1"/>
                <w:position w:val="-14"/>
                <w:lang w:bidi="ar-SA"/>
              </w:rPr>
              <w:object w:dxaOrig="900" w:dyaOrig="400" w14:anchorId="2BDDE9F4">
                <v:shape id="_x0000_i1062" type="#_x0000_t75" style="width:43.5pt;height:22.5pt" o:ole="">
                  <v:imagedata r:id="rId90" o:title=""/>
                </v:shape>
                <o:OLEObject Type="Embed" ProgID="Equation.3" ShapeID="_x0000_i1062" DrawAspect="Content" ObjectID="_1597663411" r:id="rId91"/>
              </w:object>
            </w:r>
            <w:r w:rsidRPr="005F7A92">
              <w:rPr>
                <w:color w:val="000000" w:themeColor="text1"/>
                <w:position w:val="-14"/>
              </w:rPr>
              <w:tab/>
            </w:r>
            <w:r w:rsidRPr="005F7A92">
              <w:rPr>
                <w:color w:val="000000" w:themeColor="text1"/>
                <w:position w:val="-10"/>
                <w:lang w:bidi="ar-SA"/>
              </w:rPr>
              <w:object w:dxaOrig="859" w:dyaOrig="320" w14:anchorId="7B64FB8C">
                <v:shape id="_x0000_i1063" type="#_x0000_t75" style="width:44.25pt;height:15pt" o:ole="">
                  <v:imagedata r:id="rId92" o:title=""/>
                </v:shape>
                <o:OLEObject Type="Embed" ProgID="Equation.3" ShapeID="_x0000_i1063" DrawAspect="Content" ObjectID="_1597663412" r:id="rId93"/>
              </w:object>
            </w:r>
          </w:p>
          <w:p w14:paraId="1FB88E78" w14:textId="77777777" w:rsidR="008002AB" w:rsidRPr="005F7A92" w:rsidRDefault="008002AB" w:rsidP="00175BF9">
            <w:pPr>
              <w:rPr>
                <w:color w:val="000000" w:themeColor="text1"/>
              </w:rPr>
            </w:pPr>
            <w:r w:rsidRPr="005F7A92">
              <w:rPr>
                <w:color w:val="000000" w:themeColor="text1"/>
                <w:position w:val="-14"/>
                <w:lang w:bidi="ar-SA"/>
              </w:rPr>
              <w:object w:dxaOrig="999" w:dyaOrig="380" w14:anchorId="6C1315C1">
                <v:shape id="_x0000_i1064" type="#_x0000_t75" style="width:49.5pt;height:22.5pt" o:ole="">
                  <v:imagedata r:id="rId94" o:title=""/>
                </v:shape>
                <o:OLEObject Type="Embed" ProgID="Equation.3" ShapeID="_x0000_i1064" DrawAspect="Content" ObjectID="_1597663413" r:id="rId95"/>
              </w:object>
            </w:r>
            <w:r w:rsidRPr="005F7A92">
              <w:rPr>
                <w:color w:val="000000" w:themeColor="text1"/>
                <w:position w:val="-14"/>
              </w:rPr>
              <w:tab/>
            </w:r>
            <w:r w:rsidRPr="005F7A92">
              <w:rPr>
                <w:color w:val="000000" w:themeColor="text1"/>
                <w:position w:val="-14"/>
                <w:lang w:bidi="ar-SA"/>
              </w:rPr>
              <w:object w:dxaOrig="940" w:dyaOrig="400" w14:anchorId="33367C88">
                <v:shape id="_x0000_i1065" type="#_x0000_t75" style="width:49.5pt;height:22.5pt" o:ole="">
                  <v:imagedata r:id="rId96" o:title=""/>
                </v:shape>
                <o:OLEObject Type="Embed" ProgID="Equation.3" ShapeID="_x0000_i1065" DrawAspect="Content" ObjectID="_1597663414" r:id="rId97"/>
              </w:object>
            </w:r>
            <w:r w:rsidRPr="005F7A92">
              <w:rPr>
                <w:color w:val="000000" w:themeColor="text1"/>
                <w:position w:val="-14"/>
              </w:rPr>
              <w:tab/>
            </w:r>
            <w:r w:rsidRPr="005F7A92">
              <w:rPr>
                <w:color w:val="000000" w:themeColor="text1"/>
                <w:position w:val="-14"/>
                <w:lang w:bidi="ar-SA"/>
              </w:rPr>
              <w:object w:dxaOrig="960" w:dyaOrig="400" w14:anchorId="4C544B24">
                <v:shape id="_x0000_i1066" type="#_x0000_t75" style="width:51pt;height:22.5pt" o:ole="">
                  <v:imagedata r:id="rId98" o:title=""/>
                </v:shape>
                <o:OLEObject Type="Embed" ProgID="Equation.3" ShapeID="_x0000_i1066" DrawAspect="Content" ObjectID="_1597663415" r:id="rId99"/>
              </w:object>
            </w:r>
            <w:r w:rsidRPr="005F7A92">
              <w:rPr>
                <w:color w:val="000000" w:themeColor="text1"/>
                <w:position w:val="-14"/>
              </w:rPr>
              <w:tab/>
            </w:r>
            <w:r w:rsidRPr="005F7A92">
              <w:rPr>
                <w:color w:val="000000" w:themeColor="text1"/>
                <w:position w:val="-10"/>
                <w:lang w:bidi="ar-SA"/>
              </w:rPr>
              <w:object w:dxaOrig="460" w:dyaOrig="320" w14:anchorId="58D386D5">
                <v:shape id="_x0000_i1067" type="#_x0000_t75" style="width:22.5pt;height:15pt" o:ole="">
                  <v:imagedata r:id="rId100" o:title=""/>
                </v:shape>
                <o:OLEObject Type="Embed" ProgID="Equation.3" ShapeID="_x0000_i1067" DrawAspect="Content" ObjectID="_1597663416" r:id="rId101"/>
              </w:object>
            </w:r>
            <w:r w:rsidRPr="005F7A92">
              <w:rPr>
                <w:color w:val="000000" w:themeColor="text1"/>
                <w:position w:val="-14"/>
              </w:rPr>
              <w:tab/>
            </w:r>
            <w:r w:rsidRPr="005F7A92">
              <w:rPr>
                <w:color w:val="000000" w:themeColor="text1"/>
                <w:position w:val="-14"/>
              </w:rPr>
              <w:tab/>
            </w:r>
          </w:p>
        </w:tc>
        <w:tc>
          <w:tcPr>
            <w:tcW w:w="625" w:type="dxa"/>
            <w:vAlign w:val="center"/>
          </w:tcPr>
          <w:p w14:paraId="063E50B0" w14:textId="77777777" w:rsidR="008002AB" w:rsidRPr="005F7A92" w:rsidRDefault="008002AB" w:rsidP="00175BF9">
            <w:pPr>
              <w:jc w:val="center"/>
              <w:rPr>
                <w:color w:val="000000" w:themeColor="text1"/>
              </w:rPr>
            </w:pPr>
            <w:r w:rsidRPr="005F7A92">
              <w:rPr>
                <w:color w:val="000000" w:themeColor="text1"/>
              </w:rPr>
              <w:t>(A16)</w:t>
            </w:r>
          </w:p>
        </w:tc>
      </w:tr>
    </w:tbl>
    <w:p w14:paraId="5CC72F0F" w14:textId="77777777" w:rsidR="008002AB" w:rsidRPr="005F7A92" w:rsidRDefault="008002AB" w:rsidP="00175BF9">
      <w:pPr>
        <w:rPr>
          <w:color w:val="000000" w:themeColor="text1"/>
        </w:rPr>
      </w:pPr>
    </w:p>
    <w:p w14:paraId="60653461" w14:textId="77777777" w:rsidR="008002AB" w:rsidRPr="005F7A92" w:rsidRDefault="008002AB" w:rsidP="00175BF9">
      <w:pPr>
        <w:rPr>
          <w:color w:val="000000" w:themeColor="text1"/>
        </w:rPr>
      </w:pPr>
      <w:r w:rsidRPr="005F7A92">
        <w:rPr>
          <w:noProof/>
          <w:color w:val="000000" w:themeColor="text1"/>
        </w:rPr>
        <w:lastRenderedPageBreak/>
        <w:t>Using the backward finite difference method</w:t>
      </w:r>
      <w:r w:rsidRPr="005F7A92">
        <w:rPr>
          <w:color w:val="000000" w:themeColor="text1"/>
        </w:rPr>
        <w:t xml:space="preserve">, all ordinary differential equations </w:t>
      </w:r>
      <w:r w:rsidRPr="005F7A92">
        <w:rPr>
          <w:noProof/>
          <w:color w:val="000000" w:themeColor="text1"/>
        </w:rPr>
        <w:t>are converted</w:t>
      </w:r>
      <w:r w:rsidRPr="005F7A92">
        <w:rPr>
          <w:color w:val="000000" w:themeColor="text1"/>
        </w:rPr>
        <w:t xml:space="preserve"> into a set of nonlinear algebraic equations along the reactor length, which </w:t>
      </w:r>
      <w:r w:rsidRPr="005F7A92">
        <w:rPr>
          <w:noProof/>
          <w:color w:val="000000" w:themeColor="text1"/>
        </w:rPr>
        <w:t>is divided</w:t>
      </w:r>
      <w:r w:rsidRPr="005F7A92">
        <w:rPr>
          <w:color w:val="000000" w:themeColor="text1"/>
        </w:rPr>
        <w:t xml:space="preserve"> into 20 separate sections. One of the ODE solvers (ode23s) in the </w:t>
      </w:r>
      <w:r w:rsidRPr="005F7A92">
        <w:rPr>
          <w:noProof/>
          <w:color w:val="000000" w:themeColor="text1"/>
        </w:rPr>
        <w:t>M</w:t>
      </w:r>
      <w:r w:rsidR="00DF5C41" w:rsidRPr="005F7A92">
        <w:rPr>
          <w:noProof/>
          <w:color w:val="000000" w:themeColor="text1"/>
        </w:rPr>
        <w:t>A</w:t>
      </w:r>
      <w:r w:rsidRPr="005F7A92">
        <w:rPr>
          <w:noProof/>
          <w:color w:val="000000" w:themeColor="text1"/>
        </w:rPr>
        <w:t>TLAB</w:t>
      </w:r>
      <w:r w:rsidRPr="005F7A92">
        <w:rPr>
          <w:color w:val="000000" w:themeColor="text1"/>
        </w:rPr>
        <w:t xml:space="preserve"> 2016a programming environment </w:t>
      </w:r>
      <w:r w:rsidRPr="005F7A92">
        <w:rPr>
          <w:noProof/>
          <w:color w:val="000000" w:themeColor="text1"/>
        </w:rPr>
        <w:t>is then applied</w:t>
      </w:r>
      <w:r w:rsidRPr="005F7A92">
        <w:rPr>
          <w:color w:val="000000" w:themeColor="text1"/>
        </w:rPr>
        <w:t xml:space="preserve"> for solving the set of nonlinear algebraic equations in each section.</w:t>
      </w:r>
    </w:p>
    <w:p w14:paraId="25975697" w14:textId="77777777" w:rsidR="008002AB" w:rsidRPr="005F7A92" w:rsidRDefault="008002AB" w:rsidP="00175BF9">
      <w:pPr>
        <w:spacing w:after="200"/>
        <w:rPr>
          <w:color w:val="000000" w:themeColor="text1"/>
        </w:rPr>
      </w:pPr>
      <w:r w:rsidRPr="005F7A92">
        <w:rPr>
          <w:color w:val="000000" w:themeColor="text1"/>
        </w:rPr>
        <w:t xml:space="preserve">Additionally, </w:t>
      </w:r>
      <w:r w:rsidR="00DF5C41" w:rsidRPr="005F7A92">
        <w:rPr>
          <w:color w:val="000000" w:themeColor="text1"/>
        </w:rPr>
        <w:t xml:space="preserve">a </w:t>
      </w:r>
      <w:r w:rsidRPr="005F7A92">
        <w:rPr>
          <w:noProof/>
          <w:color w:val="000000" w:themeColor="text1"/>
        </w:rPr>
        <w:t>3D</w:t>
      </w:r>
      <w:r w:rsidRPr="005F7A92">
        <w:rPr>
          <w:color w:val="000000" w:themeColor="text1"/>
        </w:rPr>
        <w:t xml:space="preserve"> schematic diagram of TCMR and its operational conditions </w:t>
      </w:r>
      <w:r w:rsidRPr="005F7A92">
        <w:rPr>
          <w:noProof/>
          <w:color w:val="000000" w:themeColor="text1"/>
        </w:rPr>
        <w:t>are depicted</w:t>
      </w:r>
      <w:r w:rsidRPr="005F7A92">
        <w:rPr>
          <w:color w:val="000000" w:themeColor="text1"/>
        </w:rPr>
        <w:t xml:space="preserve"> in Fig. 1 and Table A2, respectively.</w:t>
      </w:r>
    </w:p>
    <w:p w14:paraId="39E1A12B" w14:textId="77777777" w:rsidR="008002AB" w:rsidRPr="005F7A92" w:rsidRDefault="008002AB">
      <w:pPr>
        <w:spacing w:after="200" w:line="276" w:lineRule="auto"/>
        <w:jc w:val="left"/>
        <w:rPr>
          <w:color w:val="000000" w:themeColor="text1"/>
        </w:rPr>
      </w:pPr>
    </w:p>
    <w:p w14:paraId="1FF0BEF2" w14:textId="77777777" w:rsidR="008002AB" w:rsidRPr="005F7A92" w:rsidRDefault="008002AB" w:rsidP="00175BF9">
      <w:pPr>
        <w:pStyle w:val="Caption1"/>
        <w:rPr>
          <w:color w:val="000000" w:themeColor="text1"/>
        </w:rPr>
      </w:pPr>
      <w:bookmarkStart w:id="20" w:name="_Hlk483634993"/>
      <w:r w:rsidRPr="005F7A92">
        <w:rPr>
          <w:color w:val="000000" w:themeColor="text1"/>
        </w:rPr>
        <w:t xml:space="preserve">Table A2 Operating conditions for TCDMR </w:t>
      </w:r>
      <w:r w:rsidRPr="005F7A92">
        <w:rPr>
          <w:noProof/>
          <w:color w:val="000000" w:themeColor="text1"/>
        </w:rPr>
        <w:t>(Rahimpour et al., 2011)</w:t>
      </w:r>
      <w:r w:rsidRPr="005F7A92">
        <w:rPr>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4771"/>
      </w:tblGrid>
      <w:tr w:rsidR="008002AB" w:rsidRPr="00ED45EE" w14:paraId="536F80C6" w14:textId="77777777" w:rsidTr="00175BF9">
        <w:trPr>
          <w:jc w:val="center"/>
        </w:trPr>
        <w:tc>
          <w:tcPr>
            <w:tcW w:w="0" w:type="auto"/>
          </w:tcPr>
          <w:tbl>
            <w:tblPr>
              <w:tblStyle w:val="PlainTable11"/>
              <w:tblW w:w="4491" w:type="dxa"/>
              <w:tblLook w:val="04A0" w:firstRow="1" w:lastRow="0" w:firstColumn="1" w:lastColumn="0" w:noHBand="0" w:noVBand="1"/>
            </w:tblPr>
            <w:tblGrid>
              <w:gridCol w:w="3781"/>
              <w:gridCol w:w="1076"/>
            </w:tblGrid>
            <w:tr w:rsidR="008002AB" w:rsidRPr="005F7A92" w14:paraId="56FC8768" w14:textId="77777777" w:rsidTr="00175BF9">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91" w:type="dxa"/>
                  <w:gridSpan w:val="2"/>
                  <w:noWrap/>
                </w:tcPr>
                <w:bookmarkEnd w:id="20"/>
                <w:p w14:paraId="71DA18F6" w14:textId="77777777" w:rsidR="008002AB" w:rsidRPr="005F7A92" w:rsidRDefault="008002AB" w:rsidP="00175BF9">
                  <w:pPr>
                    <w:spacing w:line="240" w:lineRule="auto"/>
                    <w:jc w:val="center"/>
                    <w:rPr>
                      <w:color w:val="000000" w:themeColor="text1"/>
                      <w:sz w:val="22"/>
                      <w:szCs w:val="22"/>
                      <w:lang w:eastAsia="en-CA"/>
                    </w:rPr>
                  </w:pPr>
                  <w:r w:rsidRPr="005F7A92">
                    <w:rPr>
                      <w:color w:val="000000" w:themeColor="text1"/>
                      <w:sz w:val="22"/>
                      <w:szCs w:val="22"/>
                      <w:lang w:eastAsia="en-CA"/>
                    </w:rPr>
                    <w:t>Exothermic (1) and recycling (4) sides</w:t>
                  </w:r>
                </w:p>
              </w:tc>
            </w:tr>
            <w:tr w:rsidR="008002AB" w:rsidRPr="005F7A92" w14:paraId="6A81D4E8"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tcPr>
                <w:p w14:paraId="30E38C4E"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Parameters</w:t>
                  </w:r>
                </w:p>
              </w:tc>
              <w:tc>
                <w:tcPr>
                  <w:tcW w:w="627" w:type="dxa"/>
                  <w:noWrap/>
                </w:tcPr>
                <w:p w14:paraId="248A58EA"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value</w:t>
                  </w:r>
                </w:p>
              </w:tc>
            </w:tr>
            <w:tr w:rsidR="008002AB" w:rsidRPr="005F7A92" w14:paraId="2358EC20"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11D1C890"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CH</w:t>
                  </w:r>
                  <w:r w:rsidRPr="005F7A92">
                    <w:rPr>
                      <w:b w:val="0"/>
                      <w:bCs w:val="0"/>
                      <w:color w:val="000000" w:themeColor="text1"/>
                      <w:sz w:val="22"/>
                      <w:szCs w:val="22"/>
                      <w:vertAlign w:val="subscript"/>
                      <w:lang w:eastAsia="en-CA"/>
                    </w:rPr>
                    <w:t>3</w:t>
                  </w:r>
                  <w:r w:rsidRPr="005F7A92">
                    <w:rPr>
                      <w:b w:val="0"/>
                      <w:bCs w:val="0"/>
                      <w:color w:val="000000" w:themeColor="text1"/>
                      <w:sz w:val="22"/>
                      <w:szCs w:val="22"/>
                      <w:lang w:eastAsia="en-CA"/>
                    </w:rPr>
                    <w:t>OH mole fraction [-]</w:t>
                  </w:r>
                </w:p>
              </w:tc>
              <w:tc>
                <w:tcPr>
                  <w:tcW w:w="627" w:type="dxa"/>
                  <w:noWrap/>
                  <w:hideMark/>
                </w:tcPr>
                <w:p w14:paraId="3807EE97"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0.005</w:t>
                  </w:r>
                </w:p>
              </w:tc>
            </w:tr>
            <w:tr w:rsidR="008002AB" w:rsidRPr="005F7A92" w14:paraId="747BE2B4"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2567563A"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CO</w:t>
                  </w:r>
                  <w:r w:rsidRPr="005F7A92">
                    <w:rPr>
                      <w:b w:val="0"/>
                      <w:bCs w:val="0"/>
                      <w:color w:val="000000" w:themeColor="text1"/>
                      <w:sz w:val="22"/>
                      <w:szCs w:val="22"/>
                      <w:vertAlign w:val="subscript"/>
                      <w:lang w:eastAsia="en-CA"/>
                    </w:rPr>
                    <w:t>2</w:t>
                  </w:r>
                  <w:r w:rsidRPr="005F7A92">
                    <w:rPr>
                      <w:b w:val="0"/>
                      <w:bCs w:val="0"/>
                      <w:color w:val="000000" w:themeColor="text1"/>
                      <w:sz w:val="22"/>
                      <w:szCs w:val="22"/>
                      <w:lang w:eastAsia="en-CA"/>
                    </w:rPr>
                    <w:t xml:space="preserve"> mole fraction [-]</w:t>
                  </w:r>
                </w:p>
              </w:tc>
              <w:tc>
                <w:tcPr>
                  <w:tcW w:w="627" w:type="dxa"/>
                  <w:noWrap/>
                  <w:hideMark/>
                </w:tcPr>
                <w:p w14:paraId="0863B74E"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0.094</w:t>
                  </w:r>
                </w:p>
              </w:tc>
            </w:tr>
            <w:tr w:rsidR="008002AB" w:rsidRPr="005F7A92" w14:paraId="73A11FF2"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4FB51C82"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CO mole fraction, [-]</w:t>
                  </w:r>
                </w:p>
              </w:tc>
              <w:tc>
                <w:tcPr>
                  <w:tcW w:w="627" w:type="dxa"/>
                  <w:noWrap/>
                  <w:hideMark/>
                </w:tcPr>
                <w:p w14:paraId="721390A6"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0.046</w:t>
                  </w:r>
                </w:p>
              </w:tc>
            </w:tr>
            <w:tr w:rsidR="008002AB" w:rsidRPr="005F7A92" w14:paraId="1D0D34FB"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075379A2"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H</w:t>
                  </w:r>
                  <w:r w:rsidRPr="005F7A92">
                    <w:rPr>
                      <w:b w:val="0"/>
                      <w:bCs w:val="0"/>
                      <w:color w:val="000000" w:themeColor="text1"/>
                      <w:sz w:val="22"/>
                      <w:szCs w:val="22"/>
                      <w:vertAlign w:val="subscript"/>
                      <w:lang w:eastAsia="en-CA"/>
                    </w:rPr>
                    <w:t>2</w:t>
                  </w:r>
                  <w:r w:rsidRPr="005F7A92">
                    <w:rPr>
                      <w:b w:val="0"/>
                      <w:bCs w:val="0"/>
                      <w:color w:val="000000" w:themeColor="text1"/>
                      <w:sz w:val="22"/>
                      <w:szCs w:val="22"/>
                      <w:lang w:eastAsia="en-CA"/>
                    </w:rPr>
                    <w:t>O mole fraction [-]</w:t>
                  </w:r>
                </w:p>
              </w:tc>
              <w:tc>
                <w:tcPr>
                  <w:tcW w:w="627" w:type="dxa"/>
                  <w:noWrap/>
                  <w:hideMark/>
                </w:tcPr>
                <w:p w14:paraId="286DF2ED"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0.0004</w:t>
                  </w:r>
                </w:p>
              </w:tc>
            </w:tr>
            <w:tr w:rsidR="008002AB" w:rsidRPr="005F7A92" w14:paraId="1007DFFE"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1EB65495"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H</w:t>
                  </w:r>
                  <w:r w:rsidRPr="005F7A92">
                    <w:rPr>
                      <w:b w:val="0"/>
                      <w:bCs w:val="0"/>
                      <w:color w:val="000000" w:themeColor="text1"/>
                      <w:sz w:val="22"/>
                      <w:szCs w:val="22"/>
                      <w:vertAlign w:val="subscript"/>
                      <w:lang w:eastAsia="en-CA"/>
                    </w:rPr>
                    <w:t>2</w:t>
                  </w:r>
                  <w:r w:rsidRPr="005F7A92">
                    <w:rPr>
                      <w:b w:val="0"/>
                      <w:bCs w:val="0"/>
                      <w:color w:val="000000" w:themeColor="text1"/>
                      <w:sz w:val="22"/>
                      <w:szCs w:val="22"/>
                      <w:lang w:eastAsia="en-CA"/>
                    </w:rPr>
                    <w:t xml:space="preserve"> mole fraction [-]</w:t>
                  </w:r>
                </w:p>
              </w:tc>
              <w:tc>
                <w:tcPr>
                  <w:tcW w:w="627" w:type="dxa"/>
                  <w:noWrap/>
                  <w:hideMark/>
                </w:tcPr>
                <w:p w14:paraId="53D791F9"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0.659</w:t>
                  </w:r>
                </w:p>
              </w:tc>
            </w:tr>
            <w:tr w:rsidR="008002AB" w:rsidRPr="005F7A92" w14:paraId="48C0279B"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1928C148"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N</w:t>
                  </w:r>
                  <w:r w:rsidRPr="005F7A92">
                    <w:rPr>
                      <w:b w:val="0"/>
                      <w:bCs w:val="0"/>
                      <w:color w:val="000000" w:themeColor="text1"/>
                      <w:sz w:val="22"/>
                      <w:szCs w:val="22"/>
                      <w:vertAlign w:val="subscript"/>
                      <w:lang w:eastAsia="en-CA"/>
                    </w:rPr>
                    <w:t>2</w:t>
                  </w:r>
                  <w:r w:rsidRPr="005F7A92">
                    <w:rPr>
                      <w:b w:val="0"/>
                      <w:bCs w:val="0"/>
                      <w:color w:val="000000" w:themeColor="text1"/>
                      <w:sz w:val="22"/>
                      <w:szCs w:val="22"/>
                      <w:lang w:eastAsia="en-CA"/>
                    </w:rPr>
                    <w:t xml:space="preserve"> mole fraction [-]</w:t>
                  </w:r>
                </w:p>
              </w:tc>
              <w:tc>
                <w:tcPr>
                  <w:tcW w:w="627" w:type="dxa"/>
                  <w:noWrap/>
                  <w:hideMark/>
                </w:tcPr>
                <w:p w14:paraId="4B8BAEDD"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0.093</w:t>
                  </w:r>
                </w:p>
              </w:tc>
            </w:tr>
            <w:tr w:rsidR="008002AB" w:rsidRPr="005F7A92" w14:paraId="4B67E096"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0EBC3E8D"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CH</w:t>
                  </w:r>
                  <w:r w:rsidRPr="005F7A92">
                    <w:rPr>
                      <w:b w:val="0"/>
                      <w:bCs w:val="0"/>
                      <w:color w:val="000000" w:themeColor="text1"/>
                      <w:sz w:val="22"/>
                      <w:szCs w:val="22"/>
                      <w:vertAlign w:val="subscript"/>
                      <w:lang w:eastAsia="en-CA"/>
                    </w:rPr>
                    <w:t>4</w:t>
                  </w:r>
                  <w:r w:rsidRPr="005F7A92">
                    <w:rPr>
                      <w:b w:val="0"/>
                      <w:bCs w:val="0"/>
                      <w:color w:val="000000" w:themeColor="text1"/>
                      <w:sz w:val="22"/>
                      <w:szCs w:val="22"/>
                      <w:lang w:eastAsia="en-CA"/>
                    </w:rPr>
                    <w:t xml:space="preserve"> mole fraction [-]</w:t>
                  </w:r>
                </w:p>
              </w:tc>
              <w:tc>
                <w:tcPr>
                  <w:tcW w:w="627" w:type="dxa"/>
                  <w:noWrap/>
                  <w:hideMark/>
                </w:tcPr>
                <w:p w14:paraId="66B86782"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0.1026</w:t>
                  </w:r>
                </w:p>
              </w:tc>
            </w:tr>
            <w:tr w:rsidR="008002AB" w:rsidRPr="005F7A92" w14:paraId="0EA43C03"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6B1FA5B8"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Total molar flow rate [mol s</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1</w:t>
                  </w:r>
                  <w:r w:rsidRPr="005F7A92">
                    <w:rPr>
                      <w:b w:val="0"/>
                      <w:bCs w:val="0"/>
                      <w:color w:val="000000" w:themeColor="text1"/>
                      <w:sz w:val="22"/>
                      <w:szCs w:val="22"/>
                      <w:lang w:eastAsia="en-CA"/>
                    </w:rPr>
                    <w:t>]</w:t>
                  </w:r>
                </w:p>
              </w:tc>
              <w:tc>
                <w:tcPr>
                  <w:tcW w:w="627" w:type="dxa"/>
                  <w:noWrap/>
                  <w:hideMark/>
                </w:tcPr>
                <w:p w14:paraId="38256BC5"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0.64</w:t>
                  </w:r>
                </w:p>
              </w:tc>
            </w:tr>
            <w:tr w:rsidR="008002AB" w:rsidRPr="005F7A92" w14:paraId="5651AD24"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4D9EF197"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Inlet pressure [bar]</w:t>
                  </w:r>
                </w:p>
              </w:tc>
              <w:tc>
                <w:tcPr>
                  <w:tcW w:w="627" w:type="dxa"/>
                  <w:noWrap/>
                  <w:hideMark/>
                </w:tcPr>
                <w:p w14:paraId="65A71807"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76.98</w:t>
                  </w:r>
                </w:p>
              </w:tc>
            </w:tr>
            <w:tr w:rsidR="008002AB" w:rsidRPr="005F7A92" w14:paraId="76019B75"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166C2DCD"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Inlet temperature [K]</w:t>
                  </w:r>
                </w:p>
              </w:tc>
              <w:tc>
                <w:tcPr>
                  <w:tcW w:w="627" w:type="dxa"/>
                  <w:noWrap/>
                  <w:hideMark/>
                </w:tcPr>
                <w:p w14:paraId="4F25BE47"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503</w:t>
                  </w:r>
                </w:p>
              </w:tc>
            </w:tr>
            <w:tr w:rsidR="008002AB" w:rsidRPr="005F7A92" w14:paraId="025CFE3F"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36B5C666"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Density [kg m</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3</w:t>
                  </w:r>
                  <w:r w:rsidRPr="005F7A92">
                    <w:rPr>
                      <w:b w:val="0"/>
                      <w:bCs w:val="0"/>
                      <w:color w:val="000000" w:themeColor="text1"/>
                      <w:sz w:val="22"/>
                      <w:szCs w:val="22"/>
                      <w:lang w:eastAsia="en-CA"/>
                    </w:rPr>
                    <w:t>]</w:t>
                  </w:r>
                </w:p>
              </w:tc>
              <w:tc>
                <w:tcPr>
                  <w:tcW w:w="627" w:type="dxa"/>
                  <w:noWrap/>
                  <w:hideMark/>
                </w:tcPr>
                <w:p w14:paraId="76890A4C"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1,770</w:t>
                  </w:r>
                </w:p>
              </w:tc>
            </w:tr>
            <w:tr w:rsidR="008002AB" w:rsidRPr="005F7A92" w14:paraId="286A1EF8"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44927B72"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Particle diameter [m]</w:t>
                  </w:r>
                </w:p>
              </w:tc>
              <w:tc>
                <w:tcPr>
                  <w:tcW w:w="627" w:type="dxa"/>
                  <w:noWrap/>
                  <w:hideMark/>
                </w:tcPr>
                <w:p w14:paraId="4296A5F9"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5.47×10</w:t>
                  </w:r>
                  <w:r w:rsidRPr="005F7A92">
                    <w:rPr>
                      <w:color w:val="000000" w:themeColor="text1"/>
                      <w:sz w:val="22"/>
                      <w:szCs w:val="22"/>
                      <w:vertAlign w:val="superscript"/>
                      <w:lang w:eastAsia="en-CA"/>
                    </w:rPr>
                    <w:t>−3</w:t>
                  </w:r>
                </w:p>
              </w:tc>
            </w:tr>
            <w:tr w:rsidR="008002AB" w:rsidRPr="005F7A92" w14:paraId="36D27E05"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0A32DDF3"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Heat capacity [kJ kg</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 xml:space="preserve">1 </w:t>
                  </w:r>
                  <w:r w:rsidRPr="005F7A92">
                    <w:rPr>
                      <w:b w:val="0"/>
                      <w:bCs w:val="0"/>
                      <w:color w:val="000000" w:themeColor="text1"/>
                      <w:sz w:val="22"/>
                      <w:szCs w:val="22"/>
                      <w:lang w:eastAsia="en-CA"/>
                    </w:rPr>
                    <w:t>K</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1</w:t>
                  </w:r>
                  <w:r w:rsidRPr="005F7A92">
                    <w:rPr>
                      <w:b w:val="0"/>
                      <w:bCs w:val="0"/>
                      <w:color w:val="000000" w:themeColor="text1"/>
                      <w:sz w:val="22"/>
                      <w:szCs w:val="22"/>
                      <w:lang w:eastAsia="en-CA"/>
                    </w:rPr>
                    <w:t>]</w:t>
                  </w:r>
                </w:p>
              </w:tc>
              <w:tc>
                <w:tcPr>
                  <w:tcW w:w="627" w:type="dxa"/>
                  <w:noWrap/>
                  <w:hideMark/>
                </w:tcPr>
                <w:p w14:paraId="5C795C30"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5</w:t>
                  </w:r>
                </w:p>
              </w:tc>
            </w:tr>
            <w:tr w:rsidR="008002AB" w:rsidRPr="005F7A92" w14:paraId="21D23A3D"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443964D3"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Specific surface area [m</w:t>
                  </w:r>
                  <w:r w:rsidRPr="005F7A92">
                    <w:rPr>
                      <w:b w:val="0"/>
                      <w:bCs w:val="0"/>
                      <w:color w:val="000000" w:themeColor="text1"/>
                      <w:sz w:val="22"/>
                      <w:szCs w:val="22"/>
                      <w:vertAlign w:val="superscript"/>
                      <w:lang w:eastAsia="en-CA"/>
                    </w:rPr>
                    <w:t xml:space="preserve">2  </w:t>
                  </w:r>
                  <w:r w:rsidRPr="005F7A92">
                    <w:rPr>
                      <w:b w:val="0"/>
                      <w:bCs w:val="0"/>
                      <w:color w:val="000000" w:themeColor="text1"/>
                      <w:sz w:val="22"/>
                      <w:szCs w:val="22"/>
                      <w:lang w:eastAsia="en-CA"/>
                    </w:rPr>
                    <w:t>m</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3</w:t>
                  </w:r>
                  <w:r w:rsidRPr="005F7A92">
                    <w:rPr>
                      <w:b w:val="0"/>
                      <w:bCs w:val="0"/>
                      <w:color w:val="000000" w:themeColor="text1"/>
                      <w:sz w:val="22"/>
                      <w:szCs w:val="22"/>
                      <w:lang w:eastAsia="en-CA"/>
                    </w:rPr>
                    <w:t>]</w:t>
                  </w:r>
                </w:p>
              </w:tc>
              <w:tc>
                <w:tcPr>
                  <w:tcW w:w="627" w:type="dxa"/>
                  <w:noWrap/>
                  <w:hideMark/>
                </w:tcPr>
                <w:p w14:paraId="68DDD8C7"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626.98</w:t>
                  </w:r>
                </w:p>
              </w:tc>
            </w:tr>
            <w:tr w:rsidR="008002AB" w:rsidRPr="005F7A92" w14:paraId="5878EC14"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1910F7E0"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Bed void fraction</w:t>
                  </w:r>
                </w:p>
              </w:tc>
              <w:tc>
                <w:tcPr>
                  <w:tcW w:w="627" w:type="dxa"/>
                  <w:noWrap/>
                  <w:hideMark/>
                </w:tcPr>
                <w:p w14:paraId="3B020B51"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0.39</w:t>
                  </w:r>
                </w:p>
              </w:tc>
            </w:tr>
            <w:tr w:rsidR="008002AB" w:rsidRPr="005F7A92" w14:paraId="69479D21"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3205AA4F"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noProof/>
                      <w:color w:val="000000" w:themeColor="text1"/>
                      <w:sz w:val="22"/>
                      <w:szCs w:val="22"/>
                      <w:lang w:eastAsia="en-CA"/>
                    </w:rPr>
                    <w:t>Density</w:t>
                  </w:r>
                  <w:r w:rsidRPr="005F7A92">
                    <w:rPr>
                      <w:b w:val="0"/>
                      <w:bCs w:val="0"/>
                      <w:color w:val="000000" w:themeColor="text1"/>
                      <w:sz w:val="22"/>
                      <w:szCs w:val="22"/>
                      <w:lang w:eastAsia="en-CA"/>
                    </w:rPr>
                    <w:t xml:space="preserve"> of catalyst bed [kg m</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3</w:t>
                  </w:r>
                  <w:r w:rsidRPr="005F7A92">
                    <w:rPr>
                      <w:b w:val="0"/>
                      <w:bCs w:val="0"/>
                      <w:color w:val="000000" w:themeColor="text1"/>
                      <w:sz w:val="22"/>
                      <w:szCs w:val="22"/>
                      <w:lang w:eastAsia="en-CA"/>
                    </w:rPr>
                    <w:t>]</w:t>
                  </w:r>
                </w:p>
              </w:tc>
              <w:tc>
                <w:tcPr>
                  <w:tcW w:w="627" w:type="dxa"/>
                  <w:noWrap/>
                  <w:hideMark/>
                </w:tcPr>
                <w:p w14:paraId="1E6379E2"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1,140</w:t>
                  </w:r>
                </w:p>
              </w:tc>
            </w:tr>
            <w:tr w:rsidR="008002AB" w:rsidRPr="005F7A92" w14:paraId="026CC9AD"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hideMark/>
                </w:tcPr>
                <w:p w14:paraId="7B63E682"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Wall thermal conductivity [W m</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 xml:space="preserve">1 </w:t>
                  </w:r>
                  <w:r w:rsidRPr="005F7A92">
                    <w:rPr>
                      <w:b w:val="0"/>
                      <w:bCs w:val="0"/>
                      <w:color w:val="000000" w:themeColor="text1"/>
                      <w:sz w:val="22"/>
                      <w:szCs w:val="22"/>
                      <w:lang w:eastAsia="en-CA"/>
                    </w:rPr>
                    <w:t>K</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1</w:t>
                  </w:r>
                  <w:r w:rsidRPr="005F7A92">
                    <w:rPr>
                      <w:b w:val="0"/>
                      <w:bCs w:val="0"/>
                      <w:color w:val="000000" w:themeColor="text1"/>
                      <w:sz w:val="22"/>
                      <w:szCs w:val="22"/>
                      <w:lang w:eastAsia="en-CA"/>
                    </w:rPr>
                    <w:t>)</w:t>
                  </w:r>
                </w:p>
              </w:tc>
              <w:tc>
                <w:tcPr>
                  <w:tcW w:w="627" w:type="dxa"/>
                  <w:noWrap/>
                  <w:hideMark/>
                </w:tcPr>
                <w:p w14:paraId="428EFC2B"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48</w:t>
                  </w:r>
                </w:p>
              </w:tc>
            </w:tr>
            <w:tr w:rsidR="008002AB" w:rsidRPr="005F7A92" w14:paraId="2A0A129A"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tcPr>
                <w:p w14:paraId="2281B356"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noProof/>
                      <w:color w:val="000000" w:themeColor="text1"/>
                      <w:sz w:val="22"/>
                      <w:szCs w:val="22"/>
                      <w:lang w:eastAsia="en-CA"/>
                    </w:rPr>
                    <w:t>Feed synthesis gas side diameter</w:t>
                  </w:r>
                  <w:r w:rsidRPr="005F7A92">
                    <w:rPr>
                      <w:b w:val="0"/>
                      <w:bCs w:val="0"/>
                      <w:color w:val="000000" w:themeColor="text1"/>
                      <w:sz w:val="22"/>
                      <w:szCs w:val="22"/>
                      <w:lang w:eastAsia="en-CA"/>
                    </w:rPr>
                    <w:t xml:space="preserve"> [m]</w:t>
                  </w:r>
                </w:p>
              </w:tc>
              <w:tc>
                <w:tcPr>
                  <w:tcW w:w="627" w:type="dxa"/>
                  <w:noWrap/>
                </w:tcPr>
                <w:p w14:paraId="64C9BAA4"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0.038</w:t>
                  </w:r>
                </w:p>
              </w:tc>
            </w:tr>
            <w:tr w:rsidR="008002AB" w:rsidRPr="005F7A92" w14:paraId="4D6C0499"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858" w:type="dxa"/>
                  <w:noWrap/>
                </w:tcPr>
                <w:p w14:paraId="5F785C6F"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Exothermic side diameter [m]</w:t>
                  </w:r>
                </w:p>
              </w:tc>
              <w:tc>
                <w:tcPr>
                  <w:tcW w:w="627" w:type="dxa"/>
                  <w:noWrap/>
                </w:tcPr>
                <w:p w14:paraId="277EFAE6"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0.053</w:t>
                  </w:r>
                </w:p>
              </w:tc>
            </w:tr>
            <w:tr w:rsidR="008002AB" w:rsidRPr="005F7A92" w14:paraId="71AB113C"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8" w:type="dxa"/>
                  <w:noWrap/>
                </w:tcPr>
                <w:p w14:paraId="43F94084"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Membrane thickness [m]</w:t>
                  </w:r>
                </w:p>
              </w:tc>
              <w:tc>
                <w:tcPr>
                  <w:tcW w:w="627" w:type="dxa"/>
                  <w:noWrap/>
                </w:tcPr>
                <w:p w14:paraId="4C2CE71D"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6×10</w:t>
                  </w:r>
                  <w:r w:rsidRPr="005F7A92">
                    <w:rPr>
                      <w:color w:val="000000" w:themeColor="text1"/>
                      <w:sz w:val="22"/>
                      <w:szCs w:val="22"/>
                      <w:vertAlign w:val="superscript"/>
                      <w:lang w:eastAsia="en-CA"/>
                    </w:rPr>
                    <w:t>−6</w:t>
                  </w:r>
                </w:p>
              </w:tc>
            </w:tr>
          </w:tbl>
          <w:p w14:paraId="4AC1127F" w14:textId="77777777" w:rsidR="008002AB" w:rsidRPr="005F7A92" w:rsidRDefault="008002AB" w:rsidP="00175BF9">
            <w:pPr>
              <w:spacing w:line="240" w:lineRule="auto"/>
              <w:rPr>
                <w:color w:val="000000" w:themeColor="text1"/>
                <w:sz w:val="22"/>
                <w:szCs w:val="22"/>
              </w:rPr>
            </w:pPr>
          </w:p>
        </w:tc>
        <w:tc>
          <w:tcPr>
            <w:tcW w:w="0" w:type="auto"/>
          </w:tcPr>
          <w:tbl>
            <w:tblPr>
              <w:tblStyle w:val="PlainTable11"/>
              <w:tblW w:w="4635" w:type="dxa"/>
              <w:tblLook w:val="04A0" w:firstRow="1" w:lastRow="0" w:firstColumn="1" w:lastColumn="0" w:noHBand="0" w:noVBand="1"/>
            </w:tblPr>
            <w:tblGrid>
              <w:gridCol w:w="3361"/>
              <w:gridCol w:w="1184"/>
            </w:tblGrid>
            <w:tr w:rsidR="008002AB" w:rsidRPr="005F7A92" w14:paraId="5D4D0DA0" w14:textId="77777777" w:rsidTr="00175BF9">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635" w:type="dxa"/>
                  <w:gridSpan w:val="2"/>
                  <w:noWrap/>
                </w:tcPr>
                <w:p w14:paraId="6BEF7AF6" w14:textId="77777777" w:rsidR="008002AB" w:rsidRPr="005F7A92" w:rsidRDefault="008002AB" w:rsidP="00175BF9">
                  <w:pPr>
                    <w:spacing w:line="240" w:lineRule="auto"/>
                    <w:jc w:val="center"/>
                    <w:rPr>
                      <w:color w:val="000000" w:themeColor="text1"/>
                      <w:sz w:val="22"/>
                      <w:szCs w:val="22"/>
                      <w:lang w:eastAsia="en-CA"/>
                    </w:rPr>
                  </w:pPr>
                  <w:r w:rsidRPr="005F7A92">
                    <w:rPr>
                      <w:color w:val="000000" w:themeColor="text1"/>
                      <w:sz w:val="22"/>
                      <w:szCs w:val="22"/>
                      <w:lang w:eastAsia="en-CA"/>
                    </w:rPr>
                    <w:t>Endothermic side (2)</w:t>
                  </w:r>
                </w:p>
              </w:tc>
            </w:tr>
            <w:tr w:rsidR="008002AB" w:rsidRPr="005F7A92" w14:paraId="09B22189"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7010A071"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Parameters</w:t>
                  </w:r>
                </w:p>
              </w:tc>
              <w:tc>
                <w:tcPr>
                  <w:tcW w:w="1205" w:type="dxa"/>
                  <w:noWrap/>
                </w:tcPr>
                <w:p w14:paraId="48E80FC7"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Value</w:t>
                  </w:r>
                </w:p>
              </w:tc>
            </w:tr>
            <w:tr w:rsidR="008002AB" w:rsidRPr="005F7A92" w14:paraId="598A6DC0"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11BD28E3"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C</w:t>
                  </w:r>
                  <w:r w:rsidRPr="005F7A92">
                    <w:rPr>
                      <w:b w:val="0"/>
                      <w:bCs w:val="0"/>
                      <w:color w:val="000000" w:themeColor="text1"/>
                      <w:sz w:val="22"/>
                      <w:szCs w:val="22"/>
                      <w:vertAlign w:val="subscript"/>
                      <w:lang w:eastAsia="en-CA"/>
                    </w:rPr>
                    <w:t>6</w:t>
                  </w:r>
                  <w:r w:rsidRPr="005F7A92">
                    <w:rPr>
                      <w:b w:val="0"/>
                      <w:bCs w:val="0"/>
                      <w:color w:val="000000" w:themeColor="text1"/>
                      <w:sz w:val="22"/>
                      <w:szCs w:val="22"/>
                      <w:lang w:eastAsia="en-CA"/>
                    </w:rPr>
                    <w:t>H</w:t>
                  </w:r>
                  <w:r w:rsidRPr="005F7A92">
                    <w:rPr>
                      <w:b w:val="0"/>
                      <w:bCs w:val="0"/>
                      <w:color w:val="000000" w:themeColor="text1"/>
                      <w:sz w:val="22"/>
                      <w:szCs w:val="22"/>
                      <w:vertAlign w:val="subscript"/>
                      <w:lang w:eastAsia="en-CA"/>
                    </w:rPr>
                    <w:t>12</w:t>
                  </w:r>
                  <w:r w:rsidRPr="005F7A92">
                    <w:rPr>
                      <w:b w:val="0"/>
                      <w:bCs w:val="0"/>
                      <w:color w:val="000000" w:themeColor="text1"/>
                      <w:sz w:val="22"/>
                      <w:szCs w:val="22"/>
                      <w:lang w:eastAsia="en-CA"/>
                    </w:rPr>
                    <w:t xml:space="preserve"> [mole fraction [-]</w:t>
                  </w:r>
                </w:p>
              </w:tc>
              <w:tc>
                <w:tcPr>
                  <w:tcW w:w="1205" w:type="dxa"/>
                  <w:noWrap/>
                </w:tcPr>
                <w:p w14:paraId="20D65513"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0.1</w:t>
                  </w:r>
                </w:p>
              </w:tc>
            </w:tr>
            <w:tr w:rsidR="008002AB" w:rsidRPr="005F7A92" w14:paraId="7EC5B781"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2EA15344"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C</w:t>
                  </w:r>
                  <w:r w:rsidRPr="005F7A92">
                    <w:rPr>
                      <w:b w:val="0"/>
                      <w:bCs w:val="0"/>
                      <w:color w:val="000000" w:themeColor="text1"/>
                      <w:sz w:val="22"/>
                      <w:szCs w:val="22"/>
                      <w:vertAlign w:val="subscript"/>
                      <w:lang w:eastAsia="en-CA"/>
                    </w:rPr>
                    <w:t>6</w:t>
                  </w:r>
                  <w:r w:rsidRPr="005F7A92">
                    <w:rPr>
                      <w:b w:val="0"/>
                      <w:bCs w:val="0"/>
                      <w:color w:val="000000" w:themeColor="text1"/>
                      <w:sz w:val="22"/>
                      <w:szCs w:val="22"/>
                      <w:lang w:eastAsia="en-CA"/>
                    </w:rPr>
                    <w:t>H</w:t>
                  </w:r>
                  <w:r w:rsidRPr="005F7A92">
                    <w:rPr>
                      <w:b w:val="0"/>
                      <w:bCs w:val="0"/>
                      <w:color w:val="000000" w:themeColor="text1"/>
                      <w:sz w:val="22"/>
                      <w:szCs w:val="22"/>
                      <w:vertAlign w:val="subscript"/>
                      <w:lang w:eastAsia="en-CA"/>
                    </w:rPr>
                    <w:t>6</w:t>
                  </w:r>
                  <w:r w:rsidRPr="005F7A92">
                    <w:rPr>
                      <w:b w:val="0"/>
                      <w:bCs w:val="0"/>
                      <w:color w:val="000000" w:themeColor="text1"/>
                      <w:sz w:val="22"/>
                      <w:szCs w:val="22"/>
                      <w:lang w:eastAsia="en-CA"/>
                    </w:rPr>
                    <w:t xml:space="preserve"> [mole fraction [-]</w:t>
                  </w:r>
                </w:p>
              </w:tc>
              <w:tc>
                <w:tcPr>
                  <w:tcW w:w="1205" w:type="dxa"/>
                  <w:noWrap/>
                </w:tcPr>
                <w:p w14:paraId="7E041C7C"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w:t>
                  </w:r>
                </w:p>
              </w:tc>
            </w:tr>
            <w:tr w:rsidR="008002AB" w:rsidRPr="005F7A92" w14:paraId="584C9141"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021DD6D0"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H</w:t>
                  </w:r>
                  <w:r w:rsidRPr="005F7A92">
                    <w:rPr>
                      <w:b w:val="0"/>
                      <w:bCs w:val="0"/>
                      <w:color w:val="000000" w:themeColor="text1"/>
                      <w:sz w:val="22"/>
                      <w:szCs w:val="22"/>
                      <w:vertAlign w:val="subscript"/>
                      <w:lang w:eastAsia="en-CA"/>
                    </w:rPr>
                    <w:t>2</w:t>
                  </w:r>
                  <w:r w:rsidRPr="005F7A92">
                    <w:rPr>
                      <w:b w:val="0"/>
                      <w:bCs w:val="0"/>
                      <w:color w:val="000000" w:themeColor="text1"/>
                      <w:sz w:val="22"/>
                      <w:szCs w:val="22"/>
                      <w:lang w:eastAsia="en-CA"/>
                    </w:rPr>
                    <w:t xml:space="preserve"> [mole fraction [-]</w:t>
                  </w:r>
                </w:p>
              </w:tc>
              <w:tc>
                <w:tcPr>
                  <w:tcW w:w="1205" w:type="dxa"/>
                  <w:noWrap/>
                </w:tcPr>
                <w:p w14:paraId="4DC6A248"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w:t>
                  </w:r>
                </w:p>
              </w:tc>
            </w:tr>
            <w:tr w:rsidR="008002AB" w:rsidRPr="005F7A92" w14:paraId="2D556A20"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0C6D4714"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Ar [mole fraction [-]</w:t>
                  </w:r>
                </w:p>
              </w:tc>
              <w:tc>
                <w:tcPr>
                  <w:tcW w:w="1205" w:type="dxa"/>
                  <w:noWrap/>
                </w:tcPr>
                <w:p w14:paraId="574C8349"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0.9</w:t>
                  </w:r>
                </w:p>
              </w:tc>
            </w:tr>
            <w:tr w:rsidR="008002AB" w:rsidRPr="005F7A92" w14:paraId="7D9CAA1E"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40D528F6"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Total molar flow rate [mol s</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1</w:t>
                  </w:r>
                  <w:r w:rsidRPr="005F7A92">
                    <w:rPr>
                      <w:rFonts w:asciiTheme="majorBidi" w:hAnsiTheme="majorBidi" w:cstheme="majorBidi"/>
                      <w:b w:val="0"/>
                      <w:bCs w:val="0"/>
                      <w:color w:val="000000" w:themeColor="text1"/>
                      <w:sz w:val="22"/>
                      <w:szCs w:val="22"/>
                      <w:lang w:eastAsia="en-CA"/>
                    </w:rPr>
                    <w:t>]</w:t>
                  </w:r>
                </w:p>
              </w:tc>
              <w:tc>
                <w:tcPr>
                  <w:tcW w:w="1205" w:type="dxa"/>
                  <w:noWrap/>
                </w:tcPr>
                <w:p w14:paraId="4C914F51"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0.1</w:t>
                  </w:r>
                </w:p>
              </w:tc>
            </w:tr>
            <w:tr w:rsidR="008002AB" w:rsidRPr="005F7A92" w14:paraId="1D8C1C61"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7E373CFA"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Inlet pressure [bar]</w:t>
                  </w:r>
                </w:p>
              </w:tc>
              <w:tc>
                <w:tcPr>
                  <w:tcW w:w="1205" w:type="dxa"/>
                  <w:noWrap/>
                </w:tcPr>
                <w:p w14:paraId="282B3B3B"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1.013</w:t>
                  </w:r>
                </w:p>
              </w:tc>
            </w:tr>
            <w:tr w:rsidR="008002AB" w:rsidRPr="005F7A92" w14:paraId="1952426D"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232975D4"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Inlet temperature [K]</w:t>
                  </w:r>
                </w:p>
              </w:tc>
              <w:tc>
                <w:tcPr>
                  <w:tcW w:w="1205" w:type="dxa"/>
                  <w:noWrap/>
                </w:tcPr>
                <w:p w14:paraId="089A0F86"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503</w:t>
                  </w:r>
                </w:p>
              </w:tc>
            </w:tr>
            <w:tr w:rsidR="008002AB" w:rsidRPr="005F7A92" w14:paraId="74E2070C"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03CB12AA"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Particle diameter [m]</w:t>
                  </w:r>
                </w:p>
              </w:tc>
              <w:tc>
                <w:tcPr>
                  <w:tcW w:w="1205" w:type="dxa"/>
                  <w:noWrap/>
                </w:tcPr>
                <w:p w14:paraId="2097A6AD"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3.55×10</w:t>
                  </w:r>
                  <w:r w:rsidRPr="005F7A92">
                    <w:rPr>
                      <w:color w:val="000000" w:themeColor="text1"/>
                      <w:sz w:val="22"/>
                      <w:szCs w:val="22"/>
                      <w:vertAlign w:val="superscript"/>
                      <w:lang w:eastAsia="en-CA"/>
                    </w:rPr>
                    <w:t>−3</w:t>
                  </w:r>
                </w:p>
              </w:tc>
            </w:tr>
            <w:tr w:rsidR="008002AB" w:rsidRPr="005F7A92" w14:paraId="33901E23"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1E354D26"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Bed void fraction [-]</w:t>
                  </w:r>
                </w:p>
              </w:tc>
              <w:tc>
                <w:tcPr>
                  <w:tcW w:w="1205" w:type="dxa"/>
                  <w:noWrap/>
                </w:tcPr>
                <w:p w14:paraId="7DDD72F5"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0.39</w:t>
                  </w:r>
                </w:p>
              </w:tc>
            </w:tr>
            <w:tr w:rsidR="008002AB" w:rsidRPr="005F7A92" w14:paraId="21F2451B"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3AE0E561"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Shell inner diameter [m]</w:t>
                  </w:r>
                </w:p>
              </w:tc>
              <w:tc>
                <w:tcPr>
                  <w:tcW w:w="1205" w:type="dxa"/>
                  <w:noWrap/>
                </w:tcPr>
                <w:p w14:paraId="60CC8AB6"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0.068</w:t>
                  </w:r>
                </w:p>
              </w:tc>
            </w:tr>
            <w:tr w:rsidR="008002AB" w:rsidRPr="005F7A92" w14:paraId="6E1496A4"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4635" w:type="dxa"/>
                  <w:gridSpan w:val="2"/>
                  <w:noWrap/>
                </w:tcPr>
                <w:p w14:paraId="6651E03E" w14:textId="77777777" w:rsidR="008002AB" w:rsidRPr="005F7A92" w:rsidRDefault="008002AB" w:rsidP="00175BF9">
                  <w:pPr>
                    <w:spacing w:line="240" w:lineRule="auto"/>
                    <w:jc w:val="center"/>
                    <w:rPr>
                      <w:color w:val="000000" w:themeColor="text1"/>
                      <w:sz w:val="22"/>
                      <w:szCs w:val="22"/>
                      <w:lang w:val="en-GB" w:eastAsia="en-CA"/>
                    </w:rPr>
                  </w:pPr>
                  <w:r w:rsidRPr="005F7A92">
                    <w:rPr>
                      <w:color w:val="000000" w:themeColor="text1"/>
                      <w:sz w:val="22"/>
                      <w:szCs w:val="22"/>
                      <w:lang w:eastAsia="en-CA"/>
                    </w:rPr>
                    <w:t>Permeation side (3)</w:t>
                  </w:r>
                </w:p>
              </w:tc>
            </w:tr>
            <w:tr w:rsidR="008002AB" w:rsidRPr="005F7A92" w14:paraId="1D65AAA3"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26E415E7"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Ar (sweep gas) mole fraction [-]</w:t>
                  </w:r>
                </w:p>
              </w:tc>
              <w:tc>
                <w:tcPr>
                  <w:tcW w:w="1205" w:type="dxa"/>
                  <w:noWrap/>
                </w:tcPr>
                <w:p w14:paraId="1729105E"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1.0</w:t>
                  </w:r>
                </w:p>
              </w:tc>
            </w:tr>
            <w:tr w:rsidR="008002AB" w:rsidRPr="005F7A92" w14:paraId="54B959C1"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604FE370"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H</w:t>
                  </w:r>
                  <w:r w:rsidRPr="005F7A92">
                    <w:rPr>
                      <w:b w:val="0"/>
                      <w:bCs w:val="0"/>
                      <w:color w:val="000000" w:themeColor="text1"/>
                      <w:sz w:val="22"/>
                      <w:szCs w:val="22"/>
                      <w:vertAlign w:val="subscript"/>
                      <w:lang w:eastAsia="en-CA"/>
                    </w:rPr>
                    <w:t>2</w:t>
                  </w:r>
                  <w:r w:rsidRPr="005F7A92">
                    <w:rPr>
                      <w:b w:val="0"/>
                      <w:bCs w:val="0"/>
                      <w:color w:val="000000" w:themeColor="text1"/>
                      <w:sz w:val="22"/>
                      <w:szCs w:val="22"/>
                      <w:lang w:eastAsia="en-CA"/>
                    </w:rPr>
                    <w:t xml:space="preserve"> mole fraction [-]</w:t>
                  </w:r>
                </w:p>
              </w:tc>
              <w:tc>
                <w:tcPr>
                  <w:tcW w:w="1205" w:type="dxa"/>
                  <w:noWrap/>
                </w:tcPr>
                <w:p w14:paraId="73D530AD"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w:t>
                  </w:r>
                </w:p>
              </w:tc>
            </w:tr>
            <w:tr w:rsidR="008002AB" w:rsidRPr="005F7A92" w14:paraId="795DD5D2"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65B51328"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Total molar flow rate [mol s</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1</w:t>
                  </w:r>
                  <w:r w:rsidRPr="005F7A92">
                    <w:rPr>
                      <w:b w:val="0"/>
                      <w:bCs w:val="0"/>
                      <w:color w:val="000000" w:themeColor="text1"/>
                      <w:sz w:val="22"/>
                      <w:szCs w:val="22"/>
                      <w:lang w:eastAsia="en-CA"/>
                    </w:rPr>
                    <w:t>]</w:t>
                  </w:r>
                </w:p>
              </w:tc>
              <w:tc>
                <w:tcPr>
                  <w:tcW w:w="1205" w:type="dxa"/>
                  <w:noWrap/>
                </w:tcPr>
                <w:p w14:paraId="6EACE1C3"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1</w:t>
                  </w:r>
                </w:p>
              </w:tc>
            </w:tr>
            <w:tr w:rsidR="008002AB" w:rsidRPr="005F7A92" w14:paraId="50673463"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1FE0CD5B"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Inlet temperature [K]</w:t>
                  </w:r>
                </w:p>
              </w:tc>
              <w:tc>
                <w:tcPr>
                  <w:tcW w:w="1205" w:type="dxa"/>
                  <w:noWrap/>
                </w:tcPr>
                <w:p w14:paraId="0E32DD79"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503</w:t>
                  </w:r>
                </w:p>
              </w:tc>
            </w:tr>
            <w:tr w:rsidR="008002AB" w:rsidRPr="005F7A92" w14:paraId="07CC572F"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2251941B"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Inlet pressure [bar]</w:t>
                  </w:r>
                </w:p>
              </w:tc>
              <w:tc>
                <w:tcPr>
                  <w:tcW w:w="1205" w:type="dxa"/>
                  <w:noWrap/>
                </w:tcPr>
                <w:p w14:paraId="2EAB96FE"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vertAlign w:val="superscript"/>
                      <w:lang w:eastAsia="en-CA"/>
                    </w:rPr>
                  </w:pPr>
                  <w:r w:rsidRPr="005F7A92">
                    <w:rPr>
                      <w:color w:val="000000" w:themeColor="text1"/>
                      <w:sz w:val="22"/>
                      <w:szCs w:val="22"/>
                      <w:lang w:eastAsia="en-CA"/>
                    </w:rPr>
                    <w:t>0.1</w:t>
                  </w:r>
                </w:p>
              </w:tc>
            </w:tr>
            <w:tr w:rsidR="008002AB" w:rsidRPr="005F7A92" w14:paraId="710A1E57"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45394F6F"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Wall thermal conductivity [W m</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 xml:space="preserve">1 </w:t>
                  </w:r>
                  <w:r w:rsidRPr="005F7A92">
                    <w:rPr>
                      <w:b w:val="0"/>
                      <w:bCs w:val="0"/>
                      <w:color w:val="000000" w:themeColor="text1"/>
                      <w:sz w:val="22"/>
                      <w:szCs w:val="22"/>
                      <w:lang w:eastAsia="en-CA"/>
                    </w:rPr>
                    <w:t>K</w:t>
                  </w:r>
                  <w:r w:rsidRPr="005F7A92">
                    <w:rPr>
                      <w:color w:val="000000" w:themeColor="text1"/>
                      <w:sz w:val="22"/>
                      <w:szCs w:val="22"/>
                      <w:vertAlign w:val="superscript"/>
                      <w:lang w:eastAsia="en-CA"/>
                    </w:rPr>
                    <w:t>−</w:t>
                  </w:r>
                  <w:r w:rsidRPr="005F7A92">
                    <w:rPr>
                      <w:b w:val="0"/>
                      <w:bCs w:val="0"/>
                      <w:color w:val="000000" w:themeColor="text1"/>
                      <w:sz w:val="22"/>
                      <w:szCs w:val="22"/>
                      <w:vertAlign w:val="superscript"/>
                      <w:lang w:eastAsia="en-CA"/>
                    </w:rPr>
                    <w:t>1</w:t>
                  </w:r>
                  <w:r w:rsidRPr="005F7A92">
                    <w:rPr>
                      <w:b w:val="0"/>
                      <w:bCs w:val="0"/>
                      <w:color w:val="000000" w:themeColor="text1"/>
                      <w:sz w:val="22"/>
                      <w:szCs w:val="22"/>
                      <w:lang w:eastAsia="en-CA"/>
                    </w:rPr>
                    <w:t>)</w:t>
                  </w:r>
                </w:p>
              </w:tc>
              <w:tc>
                <w:tcPr>
                  <w:tcW w:w="1205" w:type="dxa"/>
                  <w:noWrap/>
                </w:tcPr>
                <w:p w14:paraId="42A9395B" w14:textId="77777777" w:rsidR="008002AB" w:rsidRPr="005F7A92"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153.95</w:t>
                  </w:r>
                </w:p>
              </w:tc>
            </w:tr>
            <w:tr w:rsidR="008002AB" w:rsidRPr="005F7A92" w14:paraId="0E23000B" w14:textId="77777777" w:rsidTr="00175B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2C3AD7FB"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Shell inner diameter [m]</w:t>
                  </w:r>
                </w:p>
              </w:tc>
              <w:tc>
                <w:tcPr>
                  <w:tcW w:w="1205" w:type="dxa"/>
                  <w:noWrap/>
                </w:tcPr>
                <w:p w14:paraId="687C9312" w14:textId="77777777" w:rsidR="008002AB" w:rsidRPr="005F7A92" w:rsidRDefault="008002AB" w:rsidP="00175BF9">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0.0827</w:t>
                  </w:r>
                </w:p>
              </w:tc>
            </w:tr>
            <w:tr w:rsidR="008002AB" w:rsidRPr="00ED45EE" w14:paraId="3D53B6EA" w14:textId="77777777" w:rsidTr="00175BF9">
              <w:trPr>
                <w:trHeight w:val="300"/>
              </w:trPr>
              <w:tc>
                <w:tcPr>
                  <w:cnfStyle w:val="001000000000" w:firstRow="0" w:lastRow="0" w:firstColumn="1" w:lastColumn="0" w:oddVBand="0" w:evenVBand="0" w:oddHBand="0" w:evenHBand="0" w:firstRowFirstColumn="0" w:firstRowLastColumn="0" w:lastRowFirstColumn="0" w:lastRowLastColumn="0"/>
                  <w:tcW w:w="3430" w:type="dxa"/>
                  <w:noWrap/>
                </w:tcPr>
                <w:p w14:paraId="6FC56C0D" w14:textId="77777777" w:rsidR="008002AB" w:rsidRPr="005F7A92" w:rsidRDefault="008002AB" w:rsidP="00175BF9">
                  <w:pPr>
                    <w:spacing w:line="240" w:lineRule="auto"/>
                    <w:rPr>
                      <w:b w:val="0"/>
                      <w:bCs w:val="0"/>
                      <w:color w:val="000000" w:themeColor="text1"/>
                      <w:sz w:val="22"/>
                      <w:szCs w:val="22"/>
                      <w:lang w:eastAsia="en-CA"/>
                    </w:rPr>
                  </w:pPr>
                  <w:r w:rsidRPr="005F7A92">
                    <w:rPr>
                      <w:b w:val="0"/>
                      <w:bCs w:val="0"/>
                      <w:color w:val="000000" w:themeColor="text1"/>
                      <w:sz w:val="22"/>
                      <w:szCs w:val="22"/>
                      <w:lang w:eastAsia="en-CA"/>
                    </w:rPr>
                    <w:t>Membrane thickness [m]</w:t>
                  </w:r>
                </w:p>
              </w:tc>
              <w:tc>
                <w:tcPr>
                  <w:tcW w:w="1205" w:type="dxa"/>
                  <w:noWrap/>
                </w:tcPr>
                <w:p w14:paraId="03CF288F" w14:textId="77777777" w:rsidR="008002AB" w:rsidRPr="00ED45EE" w:rsidRDefault="008002AB" w:rsidP="00175BF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eastAsia="en-CA"/>
                    </w:rPr>
                  </w:pPr>
                  <w:r w:rsidRPr="005F7A92">
                    <w:rPr>
                      <w:color w:val="000000" w:themeColor="text1"/>
                      <w:sz w:val="22"/>
                      <w:szCs w:val="22"/>
                      <w:lang w:eastAsia="en-CA"/>
                    </w:rPr>
                    <w:t>6×10</w:t>
                  </w:r>
                  <w:r w:rsidRPr="005F7A92">
                    <w:rPr>
                      <w:color w:val="000000" w:themeColor="text1"/>
                      <w:sz w:val="22"/>
                      <w:szCs w:val="22"/>
                      <w:vertAlign w:val="superscript"/>
                      <w:lang w:eastAsia="en-CA"/>
                    </w:rPr>
                    <w:t>−6</w:t>
                  </w:r>
                </w:p>
              </w:tc>
            </w:tr>
          </w:tbl>
          <w:p w14:paraId="4F9CF4FD" w14:textId="77777777" w:rsidR="008002AB" w:rsidRPr="00ED45EE" w:rsidRDefault="008002AB" w:rsidP="00175BF9">
            <w:pPr>
              <w:spacing w:line="240" w:lineRule="auto"/>
              <w:rPr>
                <w:color w:val="000000" w:themeColor="text1"/>
                <w:sz w:val="22"/>
                <w:szCs w:val="22"/>
              </w:rPr>
            </w:pPr>
          </w:p>
        </w:tc>
      </w:tr>
    </w:tbl>
    <w:p w14:paraId="77AC1739" w14:textId="77777777" w:rsidR="008002AB" w:rsidRPr="00ED45EE" w:rsidRDefault="008002AB">
      <w:pPr>
        <w:spacing w:after="200" w:line="276" w:lineRule="auto"/>
        <w:jc w:val="left"/>
        <w:rPr>
          <w:color w:val="000000" w:themeColor="text1"/>
        </w:rPr>
      </w:pPr>
    </w:p>
    <w:p w14:paraId="2003EA1C" w14:textId="77777777" w:rsidR="00DB0E1D" w:rsidRDefault="00DB0E1D"/>
    <w:sectPr w:rsidR="00DB0E1D" w:rsidSect="008002AB">
      <w:footerReference w:type="default" r:id="rId10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4F547" w14:textId="77777777" w:rsidR="00DA6F04" w:rsidRDefault="00DA6F04" w:rsidP="008002AB">
      <w:pPr>
        <w:spacing w:line="240" w:lineRule="auto"/>
      </w:pPr>
      <w:r>
        <w:separator/>
      </w:r>
    </w:p>
  </w:endnote>
  <w:endnote w:type="continuationSeparator" w:id="0">
    <w:p w14:paraId="206FEA18" w14:textId="77777777" w:rsidR="00DA6F04" w:rsidRDefault="00DA6F04" w:rsidP="00800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340359"/>
      <w:docPartObj>
        <w:docPartGallery w:val="Page Numbers (Bottom of Page)"/>
        <w:docPartUnique/>
      </w:docPartObj>
    </w:sdtPr>
    <w:sdtEndPr>
      <w:rPr>
        <w:noProof/>
      </w:rPr>
    </w:sdtEndPr>
    <w:sdtContent>
      <w:p w14:paraId="1A44979D" w14:textId="77777777" w:rsidR="00F83B34" w:rsidRDefault="00F83B34">
        <w:pPr>
          <w:pStyle w:val="Footer"/>
          <w:jc w:val="center"/>
        </w:pPr>
        <w:r>
          <w:fldChar w:fldCharType="begin"/>
        </w:r>
        <w:r>
          <w:instrText xml:space="preserve"> PAGE   \* MERGEFORMAT </w:instrText>
        </w:r>
        <w:r>
          <w:fldChar w:fldCharType="separate"/>
        </w:r>
        <w:r w:rsidR="00E13739">
          <w:rPr>
            <w:noProof/>
          </w:rPr>
          <w:t>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C0A8C" w14:textId="77777777" w:rsidR="00DA6F04" w:rsidRDefault="00DA6F04" w:rsidP="008002AB">
      <w:pPr>
        <w:spacing w:line="240" w:lineRule="auto"/>
      </w:pPr>
      <w:r>
        <w:separator/>
      </w:r>
    </w:p>
  </w:footnote>
  <w:footnote w:type="continuationSeparator" w:id="0">
    <w:p w14:paraId="2D9F4CCA" w14:textId="77777777" w:rsidR="00DA6F04" w:rsidRDefault="00DA6F04" w:rsidP="008002AB">
      <w:pPr>
        <w:spacing w:line="240" w:lineRule="auto"/>
      </w:pPr>
      <w:r>
        <w:continuationSeparator/>
      </w:r>
    </w:p>
  </w:footnote>
  <w:footnote w:id="1">
    <w:p w14:paraId="4A56C13E" w14:textId="77777777" w:rsidR="00F83B34" w:rsidRPr="00F91A77" w:rsidRDefault="00F83B34" w:rsidP="00175BF9">
      <w:pPr>
        <w:pStyle w:val="FootnoteText"/>
        <w:rPr>
          <w:rStyle w:val="Hyperlink"/>
          <w:rFonts w:asciiTheme="majorBidi" w:hAnsiTheme="majorBidi" w:cstheme="majorBidi"/>
        </w:rPr>
      </w:pPr>
      <w:r w:rsidRPr="00F91A77">
        <w:rPr>
          <w:rStyle w:val="FootnoteReference"/>
          <w:rFonts w:asciiTheme="majorBidi" w:hAnsiTheme="majorBidi" w:cstheme="majorBidi"/>
          <w:sz w:val="28"/>
          <w:szCs w:val="28"/>
        </w:rPr>
        <w:sym w:font="Symbol" w:char="F02A"/>
      </w:r>
      <w:r w:rsidRPr="00F91A77">
        <w:rPr>
          <w:rFonts w:asciiTheme="majorBidi" w:hAnsiTheme="majorBidi" w:cstheme="majorBidi"/>
          <w:sz w:val="28"/>
          <w:szCs w:val="28"/>
        </w:rPr>
        <w:t xml:space="preserve"> </w:t>
      </w:r>
      <w:r w:rsidRPr="00F91A77">
        <w:rPr>
          <w:rFonts w:asciiTheme="majorBidi" w:hAnsiTheme="majorBidi" w:cstheme="majorBidi"/>
        </w:rPr>
        <w:t>Corresponding author. Tel.: +44</w:t>
      </w:r>
      <w:r>
        <w:rPr>
          <w:rFonts w:asciiTheme="majorBidi" w:hAnsiTheme="majorBidi" w:cstheme="majorBidi"/>
        </w:rPr>
        <w:t xml:space="preserve"> (0)</w:t>
      </w:r>
      <w:r w:rsidRPr="00F91A77">
        <w:rPr>
          <w:rFonts w:asciiTheme="majorBidi" w:hAnsiTheme="majorBidi" w:cstheme="majorBidi"/>
        </w:rPr>
        <w:t>16130</w:t>
      </w:r>
      <w:r>
        <w:rPr>
          <w:rFonts w:asciiTheme="majorBidi" w:hAnsiTheme="majorBidi" w:cstheme="majorBidi"/>
        </w:rPr>
        <w:t xml:space="preserve"> </w:t>
      </w:r>
      <w:r w:rsidRPr="00F91A77">
        <w:rPr>
          <w:rFonts w:asciiTheme="majorBidi" w:hAnsiTheme="majorBidi" w:cstheme="majorBidi"/>
        </w:rPr>
        <w:t xml:space="preserve">62690; email: </w:t>
      </w:r>
      <w:hyperlink r:id="rId1" w:history="1">
        <w:r w:rsidRPr="00F91A77">
          <w:rPr>
            <w:rStyle w:val="Hyperlink"/>
            <w:rFonts w:asciiTheme="majorBidi" w:hAnsiTheme="majorBidi" w:cstheme="majorBidi"/>
          </w:rPr>
          <w:t>xiaolei.fan@manchester.ac.uk</w:t>
        </w:r>
      </w:hyperlink>
    </w:p>
    <w:p w14:paraId="7D404687" w14:textId="77777777" w:rsidR="00F83B34" w:rsidRDefault="00F83B34" w:rsidP="00175BF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7DD7"/>
    <w:multiLevelType w:val="hybridMultilevel"/>
    <w:tmpl w:val="31E451D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DB64344"/>
    <w:multiLevelType w:val="hybridMultilevel"/>
    <w:tmpl w:val="8E082A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80F1F90"/>
    <w:multiLevelType w:val="hybridMultilevel"/>
    <w:tmpl w:val="10561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8D33B5"/>
    <w:multiLevelType w:val="hybridMultilevel"/>
    <w:tmpl w:val="1F0A4862"/>
    <w:lvl w:ilvl="0" w:tplc="45DC90F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52B1536"/>
    <w:multiLevelType w:val="multilevel"/>
    <w:tmpl w:val="0C44E640"/>
    <w:styleLink w:val="Style1"/>
    <w:lvl w:ilvl="0">
      <w:start w:val="1"/>
      <w:numFmt w:val="decimal"/>
      <w:suff w:val="space"/>
      <w:lvlText w:val="%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080" w:hanging="792"/>
      </w:pPr>
      <w:rPr>
        <w:rFonts w:hint="default"/>
      </w:rPr>
    </w:lvl>
    <w:lvl w:ilvl="3">
      <w:start w:val="1"/>
      <w:numFmt w:val="decimal"/>
      <w:lvlRestart w:val="0"/>
      <w:suff w:val="space"/>
      <w:lvlText w:val="Table %4"/>
      <w:lvlJc w:val="center"/>
      <w:pPr>
        <w:ind w:left="360" w:firstLine="432"/>
      </w:pPr>
      <w:rPr>
        <w:rFonts w:hint="default"/>
      </w:rPr>
    </w:lvl>
    <w:lvl w:ilvl="4">
      <w:start w:val="1"/>
      <w:numFmt w:val="decimal"/>
      <w:lvlRestart w:val="0"/>
      <w:suff w:val="space"/>
      <w:lvlText w:val="Figure %5"/>
      <w:lvlJc w:val="left"/>
      <w:pPr>
        <w:ind w:left="0" w:firstLine="0"/>
      </w:pPr>
      <w:rPr>
        <w:rFonts w:hint="default"/>
      </w:rPr>
    </w:lvl>
    <w:lvl w:ilvl="5">
      <w:start w:val="1"/>
      <w:numFmt w:val="decimal"/>
      <w:lvlRestart w:val="3"/>
      <w:suff w:val="space"/>
      <w:lvlText w:val="%1-%2-%3-%6."/>
      <w:lvlJc w:val="left"/>
      <w:pPr>
        <w:ind w:left="144" w:firstLine="216"/>
      </w:pPr>
      <w:rPr>
        <w:rFonts w:hint="default"/>
      </w:rPr>
    </w:lvl>
    <w:lvl w:ilvl="6">
      <w:start w:val="1"/>
      <w:numFmt w:val="decimal"/>
      <w:lvlText w:val="%7."/>
      <w:lvlJc w:val="left"/>
      <w:pPr>
        <w:ind w:left="1152" w:hanging="576"/>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C8E6C00"/>
    <w:multiLevelType w:val="hybridMultilevel"/>
    <w:tmpl w:val="FA60C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D501756"/>
    <w:multiLevelType w:val="hybridMultilevel"/>
    <w:tmpl w:val="DD28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A67F9"/>
    <w:multiLevelType w:val="hybridMultilevel"/>
    <w:tmpl w:val="287A5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2D0597C"/>
    <w:multiLevelType w:val="hybridMultilevel"/>
    <w:tmpl w:val="840C2C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3CD45D1"/>
    <w:multiLevelType w:val="hybridMultilevel"/>
    <w:tmpl w:val="44EA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B45469"/>
    <w:multiLevelType w:val="hybridMultilevel"/>
    <w:tmpl w:val="2690C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D43579A"/>
    <w:multiLevelType w:val="hybridMultilevel"/>
    <w:tmpl w:val="D5BC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A9612F"/>
    <w:multiLevelType w:val="hybridMultilevel"/>
    <w:tmpl w:val="F7E265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3B91FA9"/>
    <w:multiLevelType w:val="hybridMultilevel"/>
    <w:tmpl w:val="4E72E9F6"/>
    <w:lvl w:ilvl="0" w:tplc="D6F0699C">
      <w:numFmt w:val="bullet"/>
      <w:lvlText w:val="•"/>
      <w:lvlJc w:val="left"/>
      <w:pPr>
        <w:ind w:left="720" w:hanging="360"/>
      </w:pPr>
      <w:rPr>
        <w:rFonts w:ascii="Times New Roman" w:eastAsia="SimSu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2BC0EBB"/>
    <w:multiLevelType w:val="hybridMultilevel"/>
    <w:tmpl w:val="ACBAC8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6907D3F"/>
    <w:multiLevelType w:val="hybridMultilevel"/>
    <w:tmpl w:val="6FA806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C280091"/>
    <w:multiLevelType w:val="hybridMultilevel"/>
    <w:tmpl w:val="C912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3">
      <w:lvl w:ilvl="3">
        <w:start w:val="1"/>
        <w:numFmt w:val="decimal"/>
        <w:lvlRestart w:val="1"/>
        <w:suff w:val="space"/>
        <w:lvlText w:val="Table %1.%4."/>
        <w:lvlJc w:val="center"/>
        <w:pPr>
          <w:ind w:left="360" w:firstLine="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abstractNumId w:val="12"/>
  </w:num>
  <w:num w:numId="3">
    <w:abstractNumId w:val="7"/>
  </w:num>
  <w:num w:numId="4">
    <w:abstractNumId w:val="13"/>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756" w:hanging="576"/>
        </w:pPr>
        <w:rPr>
          <w:rFonts w:hint="default"/>
        </w:rPr>
      </w:lvl>
    </w:lvlOverride>
    <w:lvlOverride w:ilvl="2">
      <w:lvl w:ilvl="2">
        <w:start w:val="1"/>
        <w:numFmt w:val="decimal"/>
        <w:suff w:val="space"/>
        <w:lvlText w:val="%1-%2-%3."/>
        <w:lvlJc w:val="left"/>
        <w:pPr>
          <w:ind w:left="1080" w:hanging="792"/>
        </w:pPr>
        <w:rPr>
          <w:rFonts w:hint="default"/>
        </w:rPr>
      </w:lvl>
    </w:lvlOverride>
    <w:lvlOverride w:ilvl="3">
      <w:lvl w:ilvl="3">
        <w:start w:val="1"/>
        <w:numFmt w:val="decimal"/>
        <w:lvlRestart w:val="1"/>
        <w:suff w:val="space"/>
        <w:lvlText w:val="Table %4"/>
        <w:lvlJc w:val="center"/>
        <w:pPr>
          <w:ind w:left="360" w:firstLine="432"/>
        </w:pPr>
        <w:rPr>
          <w:rFonts w:hint="default"/>
        </w:rPr>
      </w:lvl>
    </w:lvlOverride>
    <w:lvlOverride w:ilvl="4">
      <w:lvl w:ilvl="4">
        <w:start w:val="1"/>
        <w:numFmt w:val="decimal"/>
        <w:lvlRestart w:val="1"/>
        <w:suff w:val="space"/>
        <w:lvlText w:val="Figure %5"/>
        <w:lvlJc w:val="left"/>
        <w:pPr>
          <w:ind w:left="0" w:firstLine="0"/>
        </w:pPr>
        <w:rPr>
          <w:rFonts w:hint="default"/>
        </w:rPr>
      </w:lvl>
    </w:lvlOverride>
    <w:lvlOverride w:ilvl="5">
      <w:lvl w:ilvl="5">
        <w:start w:val="1"/>
        <w:numFmt w:val="decimal"/>
        <w:lvlRestart w:val="3"/>
        <w:suff w:val="space"/>
        <w:lvlText w:val="%1-%2-%3-%6."/>
        <w:lvlJc w:val="left"/>
        <w:pPr>
          <w:ind w:left="144" w:firstLine="216"/>
        </w:pPr>
        <w:rPr>
          <w:rFonts w:hint="default"/>
        </w:rPr>
      </w:lvl>
    </w:lvlOverride>
    <w:lvlOverride w:ilvl="6">
      <w:lvl w:ilvl="6">
        <w:start w:val="1"/>
        <w:numFmt w:val="decimal"/>
        <w:lvlText w:val="%7."/>
        <w:lvlJc w:val="left"/>
        <w:pPr>
          <w:ind w:left="1152" w:hanging="576"/>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9"/>
  </w:num>
  <w:num w:numId="15">
    <w:abstractNumId w:val="15"/>
  </w:num>
  <w:num w:numId="16">
    <w:abstractNumId w:val="14"/>
  </w:num>
  <w:num w:numId="17">
    <w:abstractNumId w:val="6"/>
  </w:num>
  <w:num w:numId="18">
    <w:abstractNumId w:val="0"/>
  </w:num>
  <w:num w:numId="19">
    <w:abstractNumId w:val="2"/>
  </w:num>
  <w:num w:numId="20">
    <w:abstractNumId w:val="10"/>
  </w:num>
  <w:num w:numId="21">
    <w:abstractNumId w:val="3"/>
  </w:num>
  <w:num w:numId="22">
    <w:abstractNumId w:val="4"/>
  </w:num>
  <w:num w:numId="23">
    <w:abstractNumId w:val="8"/>
  </w:num>
  <w:num w:numId="24">
    <w:abstractNumId w:val="5"/>
  </w:num>
  <w:num w:numId="25">
    <w:abstractNumId w:val="4"/>
    <w:lvlOverride w:ilvl="3">
      <w:lvl w:ilvl="3">
        <w:start w:val="1"/>
        <w:numFmt w:val="decimal"/>
        <w:lvlRestart w:val="1"/>
        <w:suff w:val="space"/>
        <w:lvlText w:val="Table %4"/>
        <w:lvlJc w:val="center"/>
        <w:pPr>
          <w:ind w:left="360" w:firstLine="432"/>
        </w:pPr>
        <w:rPr>
          <w:rFonts w:hint="default"/>
        </w:rPr>
      </w:lvl>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U2MjU2MzM0tTSxMLBQ0lEKTi0uzszPAykwNKoFAJlUlKQtAAAA"/>
    <w:docVar w:name="EN.InstantFormat" w:val="&lt;ENInstantFormat&gt;&lt;Enabled&gt;0&lt;/Enabled&gt;&lt;ScanUnformatted&gt;1&lt;/ScanUnformatted&gt;&lt;ScanChanges&gt;1&lt;/ScanChanges&gt;&lt;Suspended&gt;1&lt;/Suspended&gt;&lt;/ENInstantFormat&gt;"/>
  </w:docVars>
  <w:rsids>
    <w:rsidRoot w:val="008002AB"/>
    <w:rsid w:val="00040000"/>
    <w:rsid w:val="00086EFA"/>
    <w:rsid w:val="000A10A9"/>
    <w:rsid w:val="000B3762"/>
    <w:rsid w:val="000B6D33"/>
    <w:rsid w:val="000F3D84"/>
    <w:rsid w:val="00120C27"/>
    <w:rsid w:val="0013573D"/>
    <w:rsid w:val="0016377E"/>
    <w:rsid w:val="00175BF9"/>
    <w:rsid w:val="00181605"/>
    <w:rsid w:val="00197F8C"/>
    <w:rsid w:val="001A05BF"/>
    <w:rsid w:val="001A2040"/>
    <w:rsid w:val="001A29B4"/>
    <w:rsid w:val="001A2BD5"/>
    <w:rsid w:val="001B545B"/>
    <w:rsid w:val="00244020"/>
    <w:rsid w:val="00251402"/>
    <w:rsid w:val="00274B6D"/>
    <w:rsid w:val="00291D0B"/>
    <w:rsid w:val="00297F59"/>
    <w:rsid w:val="002B1BBC"/>
    <w:rsid w:val="002D7C8D"/>
    <w:rsid w:val="002E71BE"/>
    <w:rsid w:val="002F1877"/>
    <w:rsid w:val="00323075"/>
    <w:rsid w:val="00325174"/>
    <w:rsid w:val="00381FF8"/>
    <w:rsid w:val="00394C17"/>
    <w:rsid w:val="003A2DFF"/>
    <w:rsid w:val="003F11C8"/>
    <w:rsid w:val="004846CD"/>
    <w:rsid w:val="0049758F"/>
    <w:rsid w:val="004A62EF"/>
    <w:rsid w:val="004C0151"/>
    <w:rsid w:val="004D4792"/>
    <w:rsid w:val="004F132F"/>
    <w:rsid w:val="00502C69"/>
    <w:rsid w:val="005445DC"/>
    <w:rsid w:val="005467C1"/>
    <w:rsid w:val="00580CC3"/>
    <w:rsid w:val="005C6DBA"/>
    <w:rsid w:val="005C7DCB"/>
    <w:rsid w:val="005F0827"/>
    <w:rsid w:val="005F7A92"/>
    <w:rsid w:val="00625DF2"/>
    <w:rsid w:val="00630B1C"/>
    <w:rsid w:val="006464F0"/>
    <w:rsid w:val="006761DE"/>
    <w:rsid w:val="00691E10"/>
    <w:rsid w:val="006B12CB"/>
    <w:rsid w:val="006C6E35"/>
    <w:rsid w:val="006D0687"/>
    <w:rsid w:val="006D771F"/>
    <w:rsid w:val="006E029F"/>
    <w:rsid w:val="006F561B"/>
    <w:rsid w:val="00722A62"/>
    <w:rsid w:val="00724190"/>
    <w:rsid w:val="007426F8"/>
    <w:rsid w:val="00780FE6"/>
    <w:rsid w:val="00785308"/>
    <w:rsid w:val="007949D0"/>
    <w:rsid w:val="007B137F"/>
    <w:rsid w:val="007B62DA"/>
    <w:rsid w:val="007D676A"/>
    <w:rsid w:val="007E4017"/>
    <w:rsid w:val="007F6385"/>
    <w:rsid w:val="008002AB"/>
    <w:rsid w:val="008746B1"/>
    <w:rsid w:val="008C5FCB"/>
    <w:rsid w:val="008D6DE7"/>
    <w:rsid w:val="008E2576"/>
    <w:rsid w:val="008F5E34"/>
    <w:rsid w:val="00945692"/>
    <w:rsid w:val="009510BD"/>
    <w:rsid w:val="00974DFC"/>
    <w:rsid w:val="00985758"/>
    <w:rsid w:val="00986F36"/>
    <w:rsid w:val="009C35EA"/>
    <w:rsid w:val="009F0701"/>
    <w:rsid w:val="009F6A7F"/>
    <w:rsid w:val="00A05BF7"/>
    <w:rsid w:val="00A12E7B"/>
    <w:rsid w:val="00A467BD"/>
    <w:rsid w:val="00A76FD8"/>
    <w:rsid w:val="00A83311"/>
    <w:rsid w:val="00AB2C8A"/>
    <w:rsid w:val="00AB5C86"/>
    <w:rsid w:val="00AD45DB"/>
    <w:rsid w:val="00AE1A4F"/>
    <w:rsid w:val="00AE7634"/>
    <w:rsid w:val="00B24014"/>
    <w:rsid w:val="00B35E30"/>
    <w:rsid w:val="00B469A6"/>
    <w:rsid w:val="00B5762C"/>
    <w:rsid w:val="00B67323"/>
    <w:rsid w:val="00B86650"/>
    <w:rsid w:val="00BB4E0C"/>
    <w:rsid w:val="00BD6C70"/>
    <w:rsid w:val="00BE3A30"/>
    <w:rsid w:val="00C10F94"/>
    <w:rsid w:val="00C334AD"/>
    <w:rsid w:val="00C34757"/>
    <w:rsid w:val="00C4546B"/>
    <w:rsid w:val="00C80B39"/>
    <w:rsid w:val="00CA64D8"/>
    <w:rsid w:val="00CC5144"/>
    <w:rsid w:val="00CC6F57"/>
    <w:rsid w:val="00CD5A65"/>
    <w:rsid w:val="00CE1F84"/>
    <w:rsid w:val="00D26DE8"/>
    <w:rsid w:val="00D3664C"/>
    <w:rsid w:val="00D5184B"/>
    <w:rsid w:val="00D526B3"/>
    <w:rsid w:val="00D75707"/>
    <w:rsid w:val="00D90FE0"/>
    <w:rsid w:val="00DA6F04"/>
    <w:rsid w:val="00DB0E1D"/>
    <w:rsid w:val="00DB68CE"/>
    <w:rsid w:val="00DF5C41"/>
    <w:rsid w:val="00E13739"/>
    <w:rsid w:val="00E26043"/>
    <w:rsid w:val="00E45202"/>
    <w:rsid w:val="00E92625"/>
    <w:rsid w:val="00EB1467"/>
    <w:rsid w:val="00EB74F9"/>
    <w:rsid w:val="00F56725"/>
    <w:rsid w:val="00F83B34"/>
    <w:rsid w:val="00F84888"/>
    <w:rsid w:val="00FE79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1ABA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2AB"/>
    <w:pPr>
      <w:spacing w:after="0" w:line="480" w:lineRule="auto"/>
      <w:jc w:val="both"/>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8002AB"/>
    <w:pPr>
      <w:keepNext/>
      <w:keepLines/>
      <w:spacing w:before="100" w:after="300"/>
      <w:ind w:left="357" w:hanging="357"/>
      <w:outlineLvl w:val="0"/>
    </w:pPr>
    <w:rPr>
      <w:rFonts w:eastAsiaTheme="majorEastAsia" w:cstheme="majorBidi"/>
      <w:b/>
      <w:szCs w:val="28"/>
    </w:rPr>
  </w:style>
  <w:style w:type="paragraph" w:styleId="Heading2">
    <w:name w:val="heading 2"/>
    <w:basedOn w:val="ListParagraph"/>
    <w:next w:val="Normal"/>
    <w:link w:val="Heading2Char"/>
    <w:uiPriority w:val="9"/>
    <w:unhideWhenUsed/>
    <w:qFormat/>
    <w:rsid w:val="008002AB"/>
    <w:pPr>
      <w:spacing w:before="60" w:after="60"/>
      <w:ind w:left="576" w:hanging="576"/>
      <w:outlineLvl w:val="1"/>
    </w:pPr>
    <w:rPr>
      <w:b/>
    </w:rPr>
  </w:style>
  <w:style w:type="paragraph" w:styleId="Heading3">
    <w:name w:val="heading 3"/>
    <w:basedOn w:val="Normal"/>
    <w:next w:val="Normal"/>
    <w:link w:val="Heading3Char"/>
    <w:uiPriority w:val="9"/>
    <w:unhideWhenUsed/>
    <w:qFormat/>
    <w:rsid w:val="008002AB"/>
    <w:pPr>
      <w:keepNext/>
      <w:keepLines/>
      <w:spacing w:before="120" w:after="120"/>
      <w:ind w:left="1080" w:hanging="792"/>
      <w:outlineLvl w:val="2"/>
    </w:pPr>
    <w:rPr>
      <w:rFonts w:eastAsiaTheme="majorEastAsia" w:cstheme="majorBidi"/>
      <w:b/>
      <w:bCs/>
    </w:rPr>
  </w:style>
  <w:style w:type="paragraph" w:styleId="Heading4">
    <w:name w:val="heading 4"/>
    <w:basedOn w:val="Normal"/>
    <w:next w:val="Normal"/>
    <w:link w:val="Heading4Char"/>
    <w:uiPriority w:val="9"/>
    <w:unhideWhenUsed/>
    <w:qFormat/>
    <w:rsid w:val="008002AB"/>
    <w:pPr>
      <w:keepNext/>
      <w:keepLines/>
      <w:spacing w:before="200"/>
      <w:ind w:left="144" w:firstLine="216"/>
      <w:outlineLvl w:val="3"/>
    </w:pPr>
    <w:rPr>
      <w:rFonts w:ascii="Times New Roman Bold" w:eastAsiaTheme="majorEastAsia" w:hAnsi="Times New Roman Bold"/>
      <w:b/>
    </w:rPr>
  </w:style>
  <w:style w:type="paragraph" w:styleId="Heading5">
    <w:name w:val="heading 5"/>
    <w:basedOn w:val="Normal"/>
    <w:next w:val="Normal"/>
    <w:link w:val="Heading5Char"/>
    <w:uiPriority w:val="9"/>
    <w:unhideWhenUsed/>
    <w:qFormat/>
    <w:rsid w:val="008002A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002AB"/>
    <w:pPr>
      <w:keepNext/>
      <w:keepLines/>
      <w:spacing w:before="40"/>
      <w:ind w:left="1152" w:hanging="1152"/>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uiPriority w:val="9"/>
    <w:semiHidden/>
    <w:unhideWhenUsed/>
    <w:qFormat/>
    <w:rsid w:val="008002AB"/>
    <w:pPr>
      <w:keepNext/>
      <w:keepLines/>
      <w:spacing w:before="40"/>
      <w:ind w:left="1296" w:hanging="1296"/>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uiPriority w:val="9"/>
    <w:semiHidden/>
    <w:unhideWhenUsed/>
    <w:qFormat/>
    <w:rsid w:val="008002AB"/>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02AB"/>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2AB"/>
    <w:rPr>
      <w:rFonts w:ascii="Times New Roman" w:eastAsiaTheme="majorEastAsia" w:hAnsi="Times New Roman" w:cstheme="majorBidi"/>
      <w:b/>
      <w:sz w:val="24"/>
      <w:szCs w:val="28"/>
      <w:lang w:val="en-US" w:eastAsia="en-US"/>
    </w:rPr>
  </w:style>
  <w:style w:type="character" w:customStyle="1" w:styleId="Heading2Char">
    <w:name w:val="Heading 2 Char"/>
    <w:basedOn w:val="DefaultParagraphFont"/>
    <w:link w:val="Heading2"/>
    <w:uiPriority w:val="9"/>
    <w:rsid w:val="008002AB"/>
    <w:rPr>
      <w:rFonts w:ascii="Times New Roman" w:eastAsia="Times New Roman" w:hAnsi="Times New Roman" w:cs="Times New Roman"/>
      <w:b/>
      <w:sz w:val="24"/>
      <w:szCs w:val="24"/>
      <w:lang w:val="en-US" w:eastAsia="en-US"/>
    </w:rPr>
  </w:style>
  <w:style w:type="character" w:customStyle="1" w:styleId="Heading3Char">
    <w:name w:val="Heading 3 Char"/>
    <w:basedOn w:val="DefaultParagraphFont"/>
    <w:link w:val="Heading3"/>
    <w:uiPriority w:val="9"/>
    <w:rsid w:val="008002AB"/>
    <w:rPr>
      <w:rFonts w:ascii="Times New Roman" w:eastAsiaTheme="majorEastAsia" w:hAnsi="Times New Roman" w:cstheme="majorBidi"/>
      <w:b/>
      <w:bCs/>
      <w:sz w:val="24"/>
      <w:szCs w:val="24"/>
      <w:lang w:val="en-US" w:eastAsia="en-US"/>
    </w:rPr>
  </w:style>
  <w:style w:type="character" w:customStyle="1" w:styleId="Heading4Char">
    <w:name w:val="Heading 4 Char"/>
    <w:basedOn w:val="DefaultParagraphFont"/>
    <w:link w:val="Heading4"/>
    <w:uiPriority w:val="9"/>
    <w:rsid w:val="008002AB"/>
    <w:rPr>
      <w:rFonts w:ascii="Times New Roman Bold" w:eastAsiaTheme="majorEastAsia" w:hAnsi="Times New Roman Bold" w:cs="Times New Roman"/>
      <w:b/>
      <w:sz w:val="24"/>
      <w:szCs w:val="24"/>
      <w:lang w:val="en-US" w:eastAsia="en-US"/>
    </w:rPr>
  </w:style>
  <w:style w:type="character" w:customStyle="1" w:styleId="Heading5Char">
    <w:name w:val="Heading 5 Char"/>
    <w:basedOn w:val="DefaultParagraphFont"/>
    <w:link w:val="Heading5"/>
    <w:uiPriority w:val="9"/>
    <w:rsid w:val="008002AB"/>
    <w:rPr>
      <w:rFonts w:asciiTheme="majorHAnsi" w:eastAsiaTheme="majorEastAsia" w:hAnsiTheme="majorHAnsi" w:cstheme="majorBidi"/>
      <w:color w:val="2E74B5" w:themeColor="accent1" w:themeShade="BF"/>
      <w:sz w:val="24"/>
      <w:szCs w:val="24"/>
      <w:lang w:val="en-US" w:eastAsia="en-US"/>
    </w:rPr>
  </w:style>
  <w:style w:type="character" w:customStyle="1" w:styleId="Heading6Char">
    <w:name w:val="Heading 6 Char"/>
    <w:basedOn w:val="DefaultParagraphFont"/>
    <w:link w:val="Heading6"/>
    <w:uiPriority w:val="9"/>
    <w:semiHidden/>
    <w:rsid w:val="008002AB"/>
    <w:rPr>
      <w:rFonts w:asciiTheme="majorHAnsi" w:eastAsiaTheme="majorEastAsia" w:hAnsiTheme="majorHAnsi" w:cstheme="majorBidi"/>
      <w:color w:val="1F4D78" w:themeColor="accent1" w:themeShade="7F"/>
      <w:sz w:val="24"/>
      <w:lang w:val="en-US" w:eastAsia="en-US"/>
    </w:rPr>
  </w:style>
  <w:style w:type="character" w:customStyle="1" w:styleId="Heading7Char">
    <w:name w:val="Heading 7 Char"/>
    <w:basedOn w:val="DefaultParagraphFont"/>
    <w:link w:val="Heading7"/>
    <w:uiPriority w:val="9"/>
    <w:semiHidden/>
    <w:rsid w:val="008002AB"/>
    <w:rPr>
      <w:rFonts w:asciiTheme="majorHAnsi" w:eastAsiaTheme="majorEastAsia" w:hAnsiTheme="majorHAnsi" w:cstheme="majorBidi"/>
      <w:i/>
      <w:iCs/>
      <w:color w:val="1F4D78" w:themeColor="accent1" w:themeShade="7F"/>
      <w:sz w:val="24"/>
      <w:lang w:val="en-US" w:eastAsia="en-US"/>
    </w:rPr>
  </w:style>
  <w:style w:type="character" w:customStyle="1" w:styleId="Heading8Char">
    <w:name w:val="Heading 8 Char"/>
    <w:basedOn w:val="DefaultParagraphFont"/>
    <w:link w:val="Heading8"/>
    <w:uiPriority w:val="9"/>
    <w:semiHidden/>
    <w:rsid w:val="008002AB"/>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002AB"/>
    <w:rPr>
      <w:rFonts w:asciiTheme="majorHAnsi" w:eastAsiaTheme="majorEastAsia" w:hAnsiTheme="majorHAnsi" w:cstheme="majorBidi"/>
      <w:i/>
      <w:iCs/>
      <w:color w:val="272727" w:themeColor="text1" w:themeTint="D8"/>
      <w:sz w:val="21"/>
      <w:szCs w:val="21"/>
      <w:lang w:val="en-US" w:eastAsia="en-US"/>
    </w:rPr>
  </w:style>
  <w:style w:type="paragraph" w:customStyle="1" w:styleId="Figure">
    <w:name w:val="Figure"/>
    <w:basedOn w:val="Normal"/>
    <w:qFormat/>
    <w:rsid w:val="008002AB"/>
    <w:pPr>
      <w:spacing w:line="240" w:lineRule="auto"/>
      <w:jc w:val="left"/>
    </w:pPr>
    <w:rPr>
      <w:sz w:val="22"/>
    </w:rPr>
  </w:style>
  <w:style w:type="paragraph" w:customStyle="1" w:styleId="Table">
    <w:name w:val="Table"/>
    <w:basedOn w:val="Normal"/>
    <w:link w:val="TableChar"/>
    <w:qFormat/>
    <w:rsid w:val="008002AB"/>
    <w:pPr>
      <w:ind w:left="360" w:firstLine="432"/>
      <w:jc w:val="center"/>
    </w:pPr>
    <w:rPr>
      <w:sz w:val="22"/>
    </w:rPr>
  </w:style>
  <w:style w:type="character" w:customStyle="1" w:styleId="TableChar">
    <w:name w:val="Table Char"/>
    <w:basedOn w:val="DefaultParagraphFont"/>
    <w:link w:val="Table"/>
    <w:rsid w:val="008002AB"/>
    <w:rPr>
      <w:rFonts w:ascii="Times New Roman" w:eastAsia="Times New Roman" w:hAnsi="Times New Roman" w:cs="Times New Roman"/>
      <w:szCs w:val="24"/>
      <w:lang w:val="en-US" w:eastAsia="en-US"/>
    </w:rPr>
  </w:style>
  <w:style w:type="paragraph" w:customStyle="1" w:styleId="Chapter">
    <w:name w:val="Chapter"/>
    <w:basedOn w:val="Normal"/>
    <w:qFormat/>
    <w:rsid w:val="008002AB"/>
    <w:rPr>
      <w:rFonts w:ascii="Times New Roman Bold" w:hAnsi="Times New Roman Bold" w:cstheme="majorBidi"/>
      <w:b/>
    </w:rPr>
  </w:style>
  <w:style w:type="paragraph" w:styleId="Title">
    <w:name w:val="Title"/>
    <w:basedOn w:val="Normal"/>
    <w:next w:val="Normal"/>
    <w:link w:val="TitleChar"/>
    <w:qFormat/>
    <w:rsid w:val="008002AB"/>
    <w:pPr>
      <w:pBdr>
        <w:bottom w:val="single" w:sz="8" w:space="4" w:color="5B9BD5" w:themeColor="accent1"/>
      </w:pBdr>
      <w:spacing w:before="2000" w:after="1200"/>
      <w:contextualSpacing/>
      <w:jc w:val="center"/>
    </w:pPr>
    <w:rPr>
      <w:rFonts w:eastAsiaTheme="majorEastAsia" w:cstheme="majorBidi"/>
      <w:b/>
      <w:spacing w:val="40"/>
      <w:kern w:val="28"/>
      <w:sz w:val="36"/>
      <w:szCs w:val="52"/>
    </w:rPr>
  </w:style>
  <w:style w:type="character" w:customStyle="1" w:styleId="TitleChar">
    <w:name w:val="Title Char"/>
    <w:basedOn w:val="DefaultParagraphFont"/>
    <w:link w:val="Title"/>
    <w:rsid w:val="008002AB"/>
    <w:rPr>
      <w:rFonts w:ascii="Times New Roman" w:eastAsiaTheme="majorEastAsia" w:hAnsi="Times New Roman" w:cstheme="majorBidi"/>
      <w:b/>
      <w:spacing w:val="40"/>
      <w:kern w:val="28"/>
      <w:sz w:val="36"/>
      <w:szCs w:val="52"/>
      <w:lang w:val="en-US" w:eastAsia="en-US"/>
    </w:rPr>
  </w:style>
  <w:style w:type="paragraph" w:styleId="TOCHeading">
    <w:name w:val="TOC Heading"/>
    <w:basedOn w:val="Heading1"/>
    <w:next w:val="Normal"/>
    <w:uiPriority w:val="39"/>
    <w:unhideWhenUsed/>
    <w:qFormat/>
    <w:rsid w:val="008002AB"/>
    <w:pPr>
      <w:outlineLvl w:val="9"/>
    </w:pPr>
    <w:rPr>
      <w:lang w:eastAsia="ja-JP"/>
    </w:rPr>
  </w:style>
  <w:style w:type="table" w:customStyle="1" w:styleId="LightShading-Accent11">
    <w:name w:val="Light Shading - Accent 11"/>
    <w:basedOn w:val="TableNormal"/>
    <w:uiPriority w:val="60"/>
    <w:rsid w:val="008002AB"/>
    <w:pPr>
      <w:spacing w:after="0" w:line="240" w:lineRule="auto"/>
    </w:pPr>
    <w:rPr>
      <w:color w:val="2E74B5" w:themeColor="accent1" w:themeShade="BF"/>
      <w:lang w:val="en-US" w:eastAsia="en-US"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rsid w:val="008002AB"/>
    <w:pPr>
      <w:tabs>
        <w:tab w:val="left" w:pos="360"/>
        <w:tab w:val="right" w:leader="dot" w:pos="9016"/>
      </w:tabs>
      <w:spacing w:after="100"/>
    </w:pPr>
  </w:style>
  <w:style w:type="paragraph" w:styleId="TOC2">
    <w:name w:val="toc 2"/>
    <w:basedOn w:val="Normal"/>
    <w:next w:val="Normal"/>
    <w:autoRedefine/>
    <w:uiPriority w:val="39"/>
    <w:unhideWhenUsed/>
    <w:rsid w:val="008002AB"/>
    <w:pPr>
      <w:tabs>
        <w:tab w:val="left" w:pos="720"/>
        <w:tab w:val="left" w:pos="810"/>
        <w:tab w:val="right" w:leader="dot" w:pos="9016"/>
      </w:tabs>
      <w:spacing w:after="100"/>
      <w:ind w:left="240"/>
    </w:pPr>
  </w:style>
  <w:style w:type="paragraph" w:styleId="TOC3">
    <w:name w:val="toc 3"/>
    <w:basedOn w:val="Normal"/>
    <w:next w:val="Normal"/>
    <w:autoRedefine/>
    <w:uiPriority w:val="39"/>
    <w:unhideWhenUsed/>
    <w:rsid w:val="008002AB"/>
    <w:pPr>
      <w:tabs>
        <w:tab w:val="left" w:pos="1170"/>
        <w:tab w:val="right" w:leader="dot" w:pos="9016"/>
      </w:tabs>
      <w:spacing w:after="100"/>
      <w:ind w:left="480"/>
    </w:pPr>
  </w:style>
  <w:style w:type="paragraph" w:styleId="Header">
    <w:name w:val="header"/>
    <w:basedOn w:val="Normal"/>
    <w:link w:val="HeaderChar"/>
    <w:uiPriority w:val="99"/>
    <w:unhideWhenUsed/>
    <w:rsid w:val="008002AB"/>
    <w:pPr>
      <w:tabs>
        <w:tab w:val="center" w:pos="4513"/>
        <w:tab w:val="right" w:pos="9026"/>
      </w:tabs>
    </w:pPr>
  </w:style>
  <w:style w:type="character" w:customStyle="1" w:styleId="HeaderChar">
    <w:name w:val="Header Char"/>
    <w:basedOn w:val="DefaultParagraphFont"/>
    <w:link w:val="Header"/>
    <w:uiPriority w:val="99"/>
    <w:rsid w:val="008002AB"/>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8002AB"/>
    <w:pPr>
      <w:tabs>
        <w:tab w:val="center" w:pos="4513"/>
        <w:tab w:val="right" w:pos="9026"/>
      </w:tabs>
    </w:pPr>
  </w:style>
  <w:style w:type="character" w:customStyle="1" w:styleId="FooterChar">
    <w:name w:val="Footer Char"/>
    <w:basedOn w:val="DefaultParagraphFont"/>
    <w:link w:val="Footer"/>
    <w:uiPriority w:val="99"/>
    <w:rsid w:val="008002AB"/>
    <w:rPr>
      <w:rFonts w:ascii="Times New Roman" w:eastAsia="Times New Roman" w:hAnsi="Times New Roman" w:cs="Times New Roman"/>
      <w:sz w:val="24"/>
      <w:szCs w:val="24"/>
      <w:lang w:val="en-US" w:eastAsia="en-US"/>
    </w:rPr>
  </w:style>
  <w:style w:type="paragraph" w:styleId="TableofFigures">
    <w:name w:val="table of figures"/>
    <w:basedOn w:val="Normal"/>
    <w:next w:val="Normal"/>
    <w:uiPriority w:val="99"/>
    <w:unhideWhenUsed/>
    <w:rsid w:val="008002AB"/>
  </w:style>
  <w:style w:type="character" w:styleId="PageNumber">
    <w:name w:val="page number"/>
    <w:basedOn w:val="DefaultParagraphFont"/>
    <w:rsid w:val="008002AB"/>
    <w:rPr>
      <w:rFonts w:ascii="Times New Roman" w:hAnsi="Times New Roman"/>
      <w:sz w:val="20"/>
    </w:rPr>
  </w:style>
  <w:style w:type="paragraph" w:styleId="Signature">
    <w:name w:val="Signature"/>
    <w:basedOn w:val="Normal"/>
    <w:link w:val="SignatureChar"/>
    <w:uiPriority w:val="99"/>
    <w:semiHidden/>
    <w:unhideWhenUsed/>
    <w:rsid w:val="008002AB"/>
    <w:pPr>
      <w:ind w:left="4248"/>
    </w:pPr>
  </w:style>
  <w:style w:type="character" w:customStyle="1" w:styleId="SignatureChar">
    <w:name w:val="Signature Char"/>
    <w:basedOn w:val="DefaultParagraphFont"/>
    <w:link w:val="Signature"/>
    <w:uiPriority w:val="99"/>
    <w:semiHidden/>
    <w:rsid w:val="008002AB"/>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8002AB"/>
    <w:rPr>
      <w:color w:val="0563C1" w:themeColor="hyperlink"/>
      <w:u w:val="single"/>
    </w:rPr>
  </w:style>
  <w:style w:type="paragraph" w:styleId="BalloonText">
    <w:name w:val="Balloon Text"/>
    <w:basedOn w:val="Normal"/>
    <w:link w:val="BalloonTextChar"/>
    <w:uiPriority w:val="99"/>
    <w:semiHidden/>
    <w:unhideWhenUsed/>
    <w:rsid w:val="008002AB"/>
    <w:rPr>
      <w:rFonts w:ascii="Tahoma" w:hAnsi="Tahoma" w:cs="Tahoma"/>
      <w:sz w:val="16"/>
      <w:szCs w:val="16"/>
    </w:rPr>
  </w:style>
  <w:style w:type="character" w:customStyle="1" w:styleId="BalloonTextChar">
    <w:name w:val="Balloon Text Char"/>
    <w:basedOn w:val="DefaultParagraphFont"/>
    <w:link w:val="BalloonText"/>
    <w:uiPriority w:val="99"/>
    <w:semiHidden/>
    <w:rsid w:val="008002AB"/>
    <w:rPr>
      <w:rFonts w:ascii="Tahoma" w:eastAsia="Times New Roman" w:hAnsi="Tahoma" w:cs="Tahoma"/>
      <w:sz w:val="16"/>
      <w:szCs w:val="16"/>
      <w:lang w:val="en-US" w:eastAsia="en-US"/>
    </w:rPr>
  </w:style>
  <w:style w:type="table" w:styleId="TableGrid">
    <w:name w:val="Table Grid"/>
    <w:basedOn w:val="TableNormal"/>
    <w:uiPriority w:val="39"/>
    <w:rsid w:val="008002AB"/>
    <w:pPr>
      <w:spacing w:after="0" w:line="240" w:lineRule="auto"/>
    </w:pPr>
    <w:rPr>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basedOn w:val="NoList"/>
    <w:uiPriority w:val="99"/>
    <w:rsid w:val="008002AB"/>
    <w:pPr>
      <w:numPr>
        <w:numId w:val="22"/>
      </w:numPr>
    </w:pPr>
  </w:style>
  <w:style w:type="paragraph" w:styleId="ListParagraph">
    <w:name w:val="List Paragraph"/>
    <w:basedOn w:val="Normal"/>
    <w:uiPriority w:val="34"/>
    <w:qFormat/>
    <w:rsid w:val="008002AB"/>
    <w:pPr>
      <w:ind w:left="720"/>
      <w:contextualSpacing/>
    </w:pPr>
  </w:style>
  <w:style w:type="paragraph" w:styleId="NoSpacing">
    <w:name w:val="No Spacing"/>
    <w:link w:val="NoSpacingChar"/>
    <w:uiPriority w:val="1"/>
    <w:qFormat/>
    <w:rsid w:val="008002AB"/>
    <w:pPr>
      <w:widowControl w:val="0"/>
      <w:spacing w:after="0" w:line="240" w:lineRule="auto"/>
      <w:jc w:val="both"/>
    </w:pPr>
    <w:rPr>
      <w:rFonts w:ascii="Times New Roman" w:eastAsia="SimSun" w:hAnsi="Times New Roman" w:cs="Times New Roman"/>
      <w:kern w:val="2"/>
      <w:szCs w:val="24"/>
      <w:lang w:val="en-US"/>
    </w:rPr>
  </w:style>
  <w:style w:type="table" w:customStyle="1" w:styleId="LightShading-Accent12">
    <w:name w:val="Light Shading - Accent 12"/>
    <w:basedOn w:val="TableNormal"/>
    <w:uiPriority w:val="60"/>
    <w:rsid w:val="008002AB"/>
    <w:pPr>
      <w:spacing w:after="0" w:line="240" w:lineRule="auto"/>
    </w:pPr>
    <w:rPr>
      <w:color w:val="2E74B5" w:themeColor="accent1" w:themeShade="BF"/>
      <w:lang w:val="en-US" w:eastAsia="en-US"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8002AB"/>
    <w:pPr>
      <w:autoSpaceDE w:val="0"/>
      <w:autoSpaceDN w:val="0"/>
      <w:adjustRightInd w:val="0"/>
      <w:spacing w:after="0" w:line="240" w:lineRule="auto"/>
    </w:pPr>
    <w:rPr>
      <w:rFonts w:ascii="Book Antiqua" w:hAnsi="Book Antiqua" w:cs="Book Antiqua"/>
      <w:color w:val="000000"/>
      <w:sz w:val="24"/>
      <w:szCs w:val="24"/>
      <w:lang w:val="en-US" w:eastAsia="en-US"/>
    </w:rPr>
  </w:style>
  <w:style w:type="character" w:customStyle="1" w:styleId="NoSpacingChar">
    <w:name w:val="No Spacing Char"/>
    <w:basedOn w:val="DefaultParagraphFont"/>
    <w:link w:val="NoSpacing"/>
    <w:uiPriority w:val="1"/>
    <w:rsid w:val="008002AB"/>
    <w:rPr>
      <w:rFonts w:ascii="Times New Roman" w:eastAsia="SimSun" w:hAnsi="Times New Roman" w:cs="Times New Roman"/>
      <w:kern w:val="2"/>
      <w:szCs w:val="24"/>
      <w:lang w:val="en-US"/>
    </w:rPr>
  </w:style>
  <w:style w:type="character" w:customStyle="1" w:styleId="course-code">
    <w:name w:val="course-code"/>
    <w:basedOn w:val="DefaultParagraphFont"/>
    <w:rsid w:val="008002AB"/>
  </w:style>
  <w:style w:type="character" w:customStyle="1" w:styleId="apple-converted-space">
    <w:name w:val="apple-converted-space"/>
    <w:basedOn w:val="DefaultParagraphFont"/>
    <w:rsid w:val="008002AB"/>
  </w:style>
  <w:style w:type="character" w:customStyle="1" w:styleId="course-desc">
    <w:name w:val="course-desc"/>
    <w:basedOn w:val="DefaultParagraphFont"/>
    <w:rsid w:val="008002AB"/>
  </w:style>
  <w:style w:type="character" w:customStyle="1" w:styleId="course-label">
    <w:name w:val="course-label"/>
    <w:basedOn w:val="DefaultParagraphFont"/>
    <w:rsid w:val="008002AB"/>
  </w:style>
  <w:style w:type="character" w:customStyle="1" w:styleId="course-hours">
    <w:name w:val="course-hours"/>
    <w:basedOn w:val="DefaultParagraphFont"/>
    <w:rsid w:val="008002AB"/>
  </w:style>
  <w:style w:type="character" w:customStyle="1" w:styleId="course-prereq">
    <w:name w:val="course-prereq"/>
    <w:basedOn w:val="DefaultParagraphFont"/>
    <w:rsid w:val="008002AB"/>
  </w:style>
  <w:style w:type="table" w:customStyle="1" w:styleId="PlainTable51">
    <w:name w:val="Plain Table 51"/>
    <w:basedOn w:val="TableNormal"/>
    <w:uiPriority w:val="45"/>
    <w:rsid w:val="008002AB"/>
    <w:pPr>
      <w:spacing w:after="0" w:line="240" w:lineRule="auto"/>
    </w:pPr>
    <w:rPr>
      <w:lang w:val="en-CA"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51">
    <w:name w:val="Grid Table 2 - Accent 51"/>
    <w:basedOn w:val="TableNormal"/>
    <w:uiPriority w:val="47"/>
    <w:rsid w:val="008002AB"/>
    <w:pPr>
      <w:spacing w:after="0" w:line="240" w:lineRule="auto"/>
    </w:pPr>
    <w:rPr>
      <w:lang w:val="en-CA"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rsid w:val="008002AB"/>
    <w:pPr>
      <w:spacing w:after="0" w:line="240" w:lineRule="auto"/>
    </w:pPr>
    <w:rPr>
      <w:lang w:val="en-CA"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31">
    <w:name w:val="Grid Table 6 Colorful - Accent 31"/>
    <w:basedOn w:val="TableNormal"/>
    <w:uiPriority w:val="51"/>
    <w:rsid w:val="008002AB"/>
    <w:pPr>
      <w:spacing w:after="0" w:line="240" w:lineRule="auto"/>
    </w:pPr>
    <w:rPr>
      <w:color w:val="7B7B7B" w:themeColor="accent3" w:themeShade="BF"/>
      <w:lang w:val="en-CA"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link w:val="SubtitleChar"/>
    <w:uiPriority w:val="11"/>
    <w:qFormat/>
    <w:rsid w:val="008002AB"/>
    <w:pPr>
      <w:numPr>
        <w:ilvl w:val="1"/>
      </w:numPr>
      <w:ind w:firstLine="567"/>
    </w:pPr>
    <w:rPr>
      <w:rFonts w:eastAsiaTheme="minorEastAsia" w:cstheme="minorBidi"/>
      <w:b/>
      <w:spacing w:val="15"/>
      <w:sz w:val="22"/>
      <w:szCs w:val="22"/>
    </w:rPr>
  </w:style>
  <w:style w:type="character" w:customStyle="1" w:styleId="SubtitleChar">
    <w:name w:val="Subtitle Char"/>
    <w:basedOn w:val="DefaultParagraphFont"/>
    <w:link w:val="Subtitle"/>
    <w:uiPriority w:val="11"/>
    <w:rsid w:val="008002AB"/>
    <w:rPr>
      <w:rFonts w:ascii="Times New Roman" w:hAnsi="Times New Roman"/>
      <w:b/>
      <w:spacing w:val="15"/>
      <w:lang w:val="en-US" w:eastAsia="en-US"/>
    </w:rPr>
  </w:style>
  <w:style w:type="character" w:styleId="SubtleEmphasis">
    <w:name w:val="Subtle Emphasis"/>
    <w:basedOn w:val="DefaultParagraphFont"/>
    <w:uiPriority w:val="19"/>
    <w:qFormat/>
    <w:rsid w:val="008002AB"/>
    <w:rPr>
      <w:rFonts w:ascii="Times New Roman" w:hAnsi="Times New Roman"/>
      <w:b/>
      <w:iCs/>
      <w:caps w:val="0"/>
      <w:smallCaps w:val="0"/>
      <w:strike w:val="0"/>
      <w:dstrike w:val="0"/>
      <w:vanish w:val="0"/>
      <w:color w:val="auto"/>
      <w:sz w:val="22"/>
      <w:vertAlign w:val="baseline"/>
    </w:rPr>
  </w:style>
  <w:style w:type="table" w:customStyle="1" w:styleId="TableGrid1">
    <w:name w:val="Table Grid1"/>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002AB"/>
    <w:rPr>
      <w:rFonts w:ascii="Times New Roman" w:hAnsi="Times New Roman"/>
      <w:b/>
      <w:bCs/>
      <w:i w:val="0"/>
      <w:sz w:val="26"/>
    </w:rPr>
  </w:style>
  <w:style w:type="paragraph" w:customStyle="1" w:styleId="Appendix">
    <w:name w:val="Appendix"/>
    <w:basedOn w:val="Normal"/>
    <w:link w:val="AppendixChar"/>
    <w:qFormat/>
    <w:rsid w:val="008002AB"/>
    <w:pPr>
      <w:spacing w:before="120" w:after="120"/>
      <w:ind w:firstLine="288"/>
      <w:jc w:val="center"/>
    </w:pPr>
    <w:rPr>
      <w:rFonts w:eastAsiaTheme="minorHAnsi" w:cstheme="minorBidi"/>
      <w:b/>
      <w:bCs/>
      <w:szCs w:val="22"/>
    </w:rPr>
  </w:style>
  <w:style w:type="paragraph" w:customStyle="1" w:styleId="Appendixsection">
    <w:name w:val="Appendix section"/>
    <w:basedOn w:val="Appendix"/>
    <w:link w:val="AppendixsectionChar"/>
    <w:qFormat/>
    <w:rsid w:val="008002AB"/>
    <w:pPr>
      <w:ind w:firstLine="0"/>
      <w:jc w:val="both"/>
    </w:pPr>
  </w:style>
  <w:style w:type="character" w:customStyle="1" w:styleId="AppendixChar">
    <w:name w:val="Appendix Char"/>
    <w:basedOn w:val="DefaultParagraphFont"/>
    <w:link w:val="Appendix"/>
    <w:rsid w:val="008002AB"/>
    <w:rPr>
      <w:rFonts w:ascii="Times New Roman" w:eastAsiaTheme="minorHAnsi" w:hAnsi="Times New Roman"/>
      <w:b/>
      <w:bCs/>
      <w:sz w:val="24"/>
      <w:lang w:val="en-US" w:eastAsia="en-US"/>
    </w:rPr>
  </w:style>
  <w:style w:type="table" w:customStyle="1" w:styleId="TableGrid8">
    <w:name w:val="Table Grid8"/>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sectionChar">
    <w:name w:val="Appendix section Char"/>
    <w:basedOn w:val="AppendixChar"/>
    <w:link w:val="Appendixsection"/>
    <w:rsid w:val="008002AB"/>
    <w:rPr>
      <w:rFonts w:ascii="Times New Roman" w:eastAsiaTheme="minorHAnsi" w:hAnsi="Times New Roman"/>
      <w:b/>
      <w:bCs/>
      <w:sz w:val="24"/>
      <w:lang w:val="en-US" w:eastAsia="en-US"/>
    </w:rPr>
  </w:style>
  <w:style w:type="table" w:customStyle="1" w:styleId="TableGrid9">
    <w:name w:val="Table Grid9"/>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002AB"/>
  </w:style>
  <w:style w:type="table" w:customStyle="1" w:styleId="TableGrid10">
    <w:name w:val="Table Grid10"/>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002AB"/>
    <w:pPr>
      <w:tabs>
        <w:tab w:val="left" w:pos="1440"/>
        <w:tab w:val="right" w:leader="dot" w:pos="9350"/>
      </w:tabs>
      <w:spacing w:after="100"/>
      <w:ind w:left="576"/>
    </w:pPr>
    <w:rPr>
      <w:rFonts w:eastAsiaTheme="minorHAnsi"/>
    </w:rPr>
  </w:style>
  <w:style w:type="paragraph" w:styleId="TOC5">
    <w:name w:val="toc 5"/>
    <w:basedOn w:val="Normal"/>
    <w:next w:val="Normal"/>
    <w:autoRedefine/>
    <w:uiPriority w:val="39"/>
    <w:unhideWhenUsed/>
    <w:rsid w:val="008002AB"/>
    <w:pPr>
      <w:ind w:left="1040"/>
    </w:pPr>
    <w:rPr>
      <w:rFonts w:asciiTheme="minorHAnsi" w:eastAsiaTheme="minorHAnsi" w:hAnsiTheme="minorHAnsi"/>
      <w:sz w:val="18"/>
      <w:szCs w:val="21"/>
    </w:rPr>
  </w:style>
  <w:style w:type="paragraph" w:styleId="TOC6">
    <w:name w:val="toc 6"/>
    <w:basedOn w:val="Normal"/>
    <w:next w:val="Normal"/>
    <w:autoRedefine/>
    <w:uiPriority w:val="39"/>
    <w:unhideWhenUsed/>
    <w:rsid w:val="008002AB"/>
    <w:pPr>
      <w:ind w:left="1300"/>
    </w:pPr>
    <w:rPr>
      <w:rFonts w:asciiTheme="minorHAnsi" w:eastAsiaTheme="minorHAnsi" w:hAnsiTheme="minorHAnsi"/>
      <w:sz w:val="18"/>
      <w:szCs w:val="21"/>
    </w:rPr>
  </w:style>
  <w:style w:type="paragraph" w:styleId="TOC7">
    <w:name w:val="toc 7"/>
    <w:basedOn w:val="Normal"/>
    <w:next w:val="Normal"/>
    <w:autoRedefine/>
    <w:uiPriority w:val="39"/>
    <w:unhideWhenUsed/>
    <w:rsid w:val="008002AB"/>
    <w:pPr>
      <w:ind w:left="1560"/>
    </w:pPr>
    <w:rPr>
      <w:rFonts w:asciiTheme="minorHAnsi" w:eastAsiaTheme="minorHAnsi" w:hAnsiTheme="minorHAnsi"/>
      <w:sz w:val="18"/>
      <w:szCs w:val="21"/>
    </w:rPr>
  </w:style>
  <w:style w:type="paragraph" w:styleId="TOC8">
    <w:name w:val="toc 8"/>
    <w:basedOn w:val="Normal"/>
    <w:next w:val="Normal"/>
    <w:autoRedefine/>
    <w:uiPriority w:val="39"/>
    <w:unhideWhenUsed/>
    <w:rsid w:val="008002AB"/>
    <w:pPr>
      <w:ind w:left="1820"/>
    </w:pPr>
    <w:rPr>
      <w:rFonts w:asciiTheme="minorHAnsi" w:eastAsiaTheme="minorHAnsi" w:hAnsiTheme="minorHAnsi"/>
      <w:sz w:val="18"/>
      <w:szCs w:val="21"/>
    </w:rPr>
  </w:style>
  <w:style w:type="paragraph" w:styleId="TOC9">
    <w:name w:val="toc 9"/>
    <w:basedOn w:val="Normal"/>
    <w:next w:val="Normal"/>
    <w:autoRedefine/>
    <w:uiPriority w:val="39"/>
    <w:unhideWhenUsed/>
    <w:rsid w:val="008002AB"/>
    <w:pPr>
      <w:ind w:left="2080"/>
    </w:pPr>
    <w:rPr>
      <w:rFonts w:asciiTheme="minorHAnsi" w:eastAsiaTheme="minorHAnsi" w:hAnsiTheme="minorHAnsi"/>
      <w:sz w:val="18"/>
      <w:szCs w:val="21"/>
    </w:rPr>
  </w:style>
  <w:style w:type="table" w:customStyle="1" w:styleId="GridTable6Colorful1">
    <w:name w:val="Grid Table 6 Colorful1"/>
    <w:basedOn w:val="TableNormal"/>
    <w:uiPriority w:val="51"/>
    <w:rsid w:val="008002AB"/>
    <w:pPr>
      <w:spacing w:after="0" w:line="240" w:lineRule="auto"/>
    </w:pPr>
    <w:rPr>
      <w:color w:val="000000" w:themeColor="text1"/>
      <w:lang w:val="en-CA"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2">
    <w:name w:val="Grid Table 6 Colorful2"/>
    <w:basedOn w:val="TableNormal"/>
    <w:uiPriority w:val="51"/>
    <w:rsid w:val="008002AB"/>
    <w:pPr>
      <w:spacing w:after="0" w:line="240" w:lineRule="auto"/>
    </w:pPr>
    <w:rPr>
      <w:color w:val="000000" w:themeColor="text1"/>
      <w:lang w:val="en-CA"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8002AB"/>
    <w:pPr>
      <w:jc w:val="center"/>
    </w:pPr>
    <w:rPr>
      <w:noProof/>
      <w:sz w:val="20"/>
    </w:rPr>
  </w:style>
  <w:style w:type="character" w:customStyle="1" w:styleId="EndNoteBibliographyTitleChar">
    <w:name w:val="EndNote Bibliography Title Char"/>
    <w:basedOn w:val="DefaultParagraphFont"/>
    <w:link w:val="EndNoteBibliographyTitle"/>
    <w:rsid w:val="008002AB"/>
    <w:rPr>
      <w:rFonts w:ascii="Times New Roman" w:eastAsia="Times New Roman" w:hAnsi="Times New Roman" w:cs="Times New Roman"/>
      <w:noProof/>
      <w:sz w:val="20"/>
      <w:szCs w:val="24"/>
      <w:lang w:val="en-US" w:eastAsia="en-US"/>
    </w:rPr>
  </w:style>
  <w:style w:type="paragraph" w:customStyle="1" w:styleId="EndNoteBibliography">
    <w:name w:val="EndNote Bibliography"/>
    <w:basedOn w:val="Normal"/>
    <w:link w:val="EndNoteBibliographyChar"/>
    <w:rsid w:val="008002AB"/>
    <w:pPr>
      <w:spacing w:line="240" w:lineRule="auto"/>
    </w:pPr>
    <w:rPr>
      <w:noProof/>
      <w:sz w:val="20"/>
    </w:rPr>
  </w:style>
  <w:style w:type="character" w:customStyle="1" w:styleId="EndNoteBibliographyChar">
    <w:name w:val="EndNote Bibliography Char"/>
    <w:basedOn w:val="DefaultParagraphFont"/>
    <w:link w:val="EndNoteBibliography"/>
    <w:rsid w:val="008002AB"/>
    <w:rPr>
      <w:rFonts w:ascii="Times New Roman" w:eastAsia="Times New Roman" w:hAnsi="Times New Roman" w:cs="Times New Roman"/>
      <w:noProof/>
      <w:sz w:val="20"/>
      <w:szCs w:val="24"/>
      <w:lang w:val="en-US" w:eastAsia="en-US"/>
    </w:rPr>
  </w:style>
  <w:style w:type="table" w:customStyle="1" w:styleId="ListTable6Colorful1">
    <w:name w:val="List Table 6 Colorful1"/>
    <w:basedOn w:val="TableNormal"/>
    <w:uiPriority w:val="51"/>
    <w:rsid w:val="008002AB"/>
    <w:pPr>
      <w:spacing w:after="0" w:line="240" w:lineRule="auto"/>
    </w:pPr>
    <w:rPr>
      <w:color w:val="000000" w:themeColor="text1"/>
      <w:lang w:val="en-US" w:eastAsia="en-US"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8002AB"/>
    <w:pPr>
      <w:spacing w:after="0" w:line="240" w:lineRule="auto"/>
    </w:pPr>
    <w:rPr>
      <w:lang w:val="en-US" w:eastAsia="en-US" w:bidi="fa-I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8002AB"/>
    <w:pPr>
      <w:spacing w:after="0" w:line="240" w:lineRule="auto"/>
    </w:pPr>
    <w:rPr>
      <w:lang w:val="en-US" w:eastAsia="en-US"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8002AB"/>
    <w:rPr>
      <w:color w:val="2B579A"/>
      <w:shd w:val="clear" w:color="auto" w:fill="E6E6E6"/>
    </w:rPr>
  </w:style>
  <w:style w:type="character" w:customStyle="1" w:styleId="font261">
    <w:name w:val="font261"/>
    <w:basedOn w:val="DefaultParagraphFont"/>
    <w:rsid w:val="008002AB"/>
    <w:rPr>
      <w:rFonts w:ascii="Calibri" w:hAnsi="Calibri" w:cs="Calibri" w:hint="default"/>
      <w:b w:val="0"/>
      <w:bCs w:val="0"/>
      <w:i w:val="0"/>
      <w:iCs w:val="0"/>
      <w:strike w:val="0"/>
      <w:dstrike w:val="0"/>
      <w:color w:val="000000"/>
      <w:sz w:val="18"/>
      <w:szCs w:val="18"/>
      <w:u w:val="none"/>
      <w:effect w:val="none"/>
    </w:rPr>
  </w:style>
  <w:style w:type="character" w:customStyle="1" w:styleId="font01">
    <w:name w:val="font01"/>
    <w:basedOn w:val="DefaultParagraphFont"/>
    <w:rsid w:val="008002AB"/>
    <w:rPr>
      <w:rFonts w:ascii="Calibri" w:hAnsi="Calibri" w:cs="Calibri" w:hint="default"/>
      <w:b w:val="0"/>
      <w:bCs w:val="0"/>
      <w:i w:val="0"/>
      <w:iCs w:val="0"/>
      <w:strike w:val="0"/>
      <w:dstrike w:val="0"/>
      <w:color w:val="000000"/>
      <w:sz w:val="22"/>
      <w:szCs w:val="22"/>
      <w:u w:val="none"/>
      <w:effect w:val="none"/>
    </w:rPr>
  </w:style>
  <w:style w:type="paragraph" w:styleId="FootnoteText">
    <w:name w:val="footnote text"/>
    <w:basedOn w:val="Normal"/>
    <w:link w:val="FootnoteTextChar"/>
    <w:uiPriority w:val="99"/>
    <w:semiHidden/>
    <w:unhideWhenUsed/>
    <w:rsid w:val="008002A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002AB"/>
    <w:rPr>
      <w:rFonts w:eastAsiaTheme="minorHAnsi"/>
      <w:sz w:val="20"/>
      <w:szCs w:val="20"/>
      <w:lang w:val="en-US" w:eastAsia="en-US"/>
    </w:rPr>
  </w:style>
  <w:style w:type="character" w:styleId="FootnoteReference">
    <w:name w:val="footnote reference"/>
    <w:basedOn w:val="DefaultParagraphFont"/>
    <w:uiPriority w:val="99"/>
    <w:semiHidden/>
    <w:unhideWhenUsed/>
    <w:rsid w:val="008002AB"/>
    <w:rPr>
      <w:vertAlign w:val="superscript"/>
    </w:rPr>
  </w:style>
  <w:style w:type="table" w:customStyle="1" w:styleId="ListTable1Light-Accent51">
    <w:name w:val="List Table 1 Light - Accent 51"/>
    <w:basedOn w:val="TableNormal"/>
    <w:uiPriority w:val="46"/>
    <w:rsid w:val="008002AB"/>
    <w:pPr>
      <w:spacing w:after="0" w:line="240" w:lineRule="auto"/>
    </w:pPr>
    <w:rPr>
      <w:lang w:val="en-CA" w:eastAsia="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1">
    <w:name w:val="Grid Table 6 Colorful - Accent 11"/>
    <w:basedOn w:val="TableNormal"/>
    <w:uiPriority w:val="51"/>
    <w:rsid w:val="008002AB"/>
    <w:pPr>
      <w:spacing w:after="0" w:line="240" w:lineRule="auto"/>
    </w:pPr>
    <w:rPr>
      <w:color w:val="2E74B5" w:themeColor="accent1" w:themeShade="BF"/>
      <w:lang w:val="en-CA"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
    <w:name w:val="List Table 1 Light - Accent 11"/>
    <w:basedOn w:val="TableNormal"/>
    <w:uiPriority w:val="46"/>
    <w:rsid w:val="008002AB"/>
    <w:pPr>
      <w:spacing w:after="0" w:line="240" w:lineRule="auto"/>
    </w:pPr>
    <w:rPr>
      <w:lang w:val="en-US" w:eastAsia="en-US" w:bidi="fa-IR"/>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8002AB"/>
    <w:rPr>
      <w:color w:val="954F72"/>
      <w:u w:val="single"/>
    </w:rPr>
  </w:style>
  <w:style w:type="paragraph" w:customStyle="1" w:styleId="msonormal0">
    <w:name w:val="msonormal"/>
    <w:basedOn w:val="Normal"/>
    <w:rsid w:val="008002AB"/>
    <w:pPr>
      <w:spacing w:before="100" w:beforeAutospacing="1" w:after="100" w:afterAutospacing="1"/>
    </w:pPr>
  </w:style>
  <w:style w:type="paragraph" w:customStyle="1" w:styleId="xl67">
    <w:name w:val="xl67"/>
    <w:basedOn w:val="Normal"/>
    <w:rsid w:val="008002AB"/>
    <w:pPr>
      <w:spacing w:before="100" w:beforeAutospacing="1" w:after="100" w:afterAutospacing="1"/>
      <w:jc w:val="center"/>
      <w:textAlignment w:val="center"/>
    </w:pPr>
  </w:style>
  <w:style w:type="paragraph" w:customStyle="1" w:styleId="xl66">
    <w:name w:val="xl66"/>
    <w:basedOn w:val="Normal"/>
    <w:rsid w:val="008002AB"/>
    <w:pPr>
      <w:shd w:val="clear" w:color="000000" w:fill="DDEBF7"/>
      <w:spacing w:before="100" w:beforeAutospacing="1" w:after="100" w:afterAutospacing="1"/>
    </w:pPr>
  </w:style>
  <w:style w:type="character" w:customStyle="1" w:styleId="Mention11">
    <w:name w:val="Mention11"/>
    <w:basedOn w:val="DefaultParagraphFont"/>
    <w:uiPriority w:val="99"/>
    <w:semiHidden/>
    <w:unhideWhenUsed/>
    <w:rsid w:val="008002AB"/>
    <w:rPr>
      <w:color w:val="2B579A"/>
      <w:shd w:val="clear" w:color="auto" w:fill="E6E6E6"/>
    </w:rPr>
  </w:style>
  <w:style w:type="character" w:customStyle="1" w:styleId="Mention2">
    <w:name w:val="Mention2"/>
    <w:basedOn w:val="DefaultParagraphFont"/>
    <w:uiPriority w:val="99"/>
    <w:semiHidden/>
    <w:unhideWhenUsed/>
    <w:rsid w:val="008002AB"/>
    <w:rPr>
      <w:color w:val="2B579A"/>
      <w:shd w:val="clear" w:color="auto" w:fill="E6E6E6"/>
    </w:rPr>
  </w:style>
  <w:style w:type="character" w:customStyle="1" w:styleId="UnresolvedMention1">
    <w:name w:val="Unresolved Mention1"/>
    <w:basedOn w:val="DefaultParagraphFont"/>
    <w:uiPriority w:val="99"/>
    <w:semiHidden/>
    <w:unhideWhenUsed/>
    <w:rsid w:val="008002AB"/>
    <w:rPr>
      <w:color w:val="808080"/>
      <w:shd w:val="clear" w:color="auto" w:fill="E6E6E6"/>
    </w:rPr>
  </w:style>
  <w:style w:type="character" w:styleId="CommentReference">
    <w:name w:val="annotation reference"/>
    <w:basedOn w:val="DefaultParagraphFont"/>
    <w:uiPriority w:val="99"/>
    <w:semiHidden/>
    <w:unhideWhenUsed/>
    <w:rsid w:val="008002AB"/>
    <w:rPr>
      <w:sz w:val="16"/>
      <w:szCs w:val="16"/>
    </w:rPr>
  </w:style>
  <w:style w:type="paragraph" w:styleId="CommentText">
    <w:name w:val="annotation text"/>
    <w:basedOn w:val="Normal"/>
    <w:link w:val="CommentTextChar"/>
    <w:uiPriority w:val="99"/>
    <w:unhideWhenUsed/>
    <w:rsid w:val="008002AB"/>
    <w:pPr>
      <w:spacing w:line="240" w:lineRule="auto"/>
    </w:pPr>
    <w:rPr>
      <w:sz w:val="20"/>
      <w:szCs w:val="20"/>
    </w:rPr>
  </w:style>
  <w:style w:type="character" w:customStyle="1" w:styleId="CommentTextChar">
    <w:name w:val="Comment Text Char"/>
    <w:basedOn w:val="DefaultParagraphFont"/>
    <w:link w:val="CommentText"/>
    <w:uiPriority w:val="99"/>
    <w:rsid w:val="008002AB"/>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8002AB"/>
    <w:rPr>
      <w:b/>
      <w:bCs/>
    </w:rPr>
  </w:style>
  <w:style w:type="character" w:customStyle="1" w:styleId="CommentSubjectChar">
    <w:name w:val="Comment Subject Char"/>
    <w:basedOn w:val="CommentTextChar"/>
    <w:link w:val="CommentSubject"/>
    <w:uiPriority w:val="99"/>
    <w:semiHidden/>
    <w:rsid w:val="008002AB"/>
    <w:rPr>
      <w:rFonts w:ascii="Times New Roman" w:eastAsia="Times New Roman" w:hAnsi="Times New Roman" w:cs="Times New Roman"/>
      <w:b/>
      <w:bCs/>
      <w:sz w:val="20"/>
      <w:szCs w:val="20"/>
      <w:lang w:val="en-US" w:eastAsia="en-US"/>
    </w:rPr>
  </w:style>
  <w:style w:type="paragraph" w:styleId="Revision">
    <w:name w:val="Revision"/>
    <w:hidden/>
    <w:uiPriority w:val="99"/>
    <w:semiHidden/>
    <w:rsid w:val="008002AB"/>
    <w:pPr>
      <w:spacing w:after="0" w:line="240" w:lineRule="auto"/>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8002AB"/>
    <w:rPr>
      <w:color w:val="808080"/>
      <w:shd w:val="clear" w:color="auto" w:fill="E6E6E6"/>
    </w:rPr>
  </w:style>
  <w:style w:type="character" w:customStyle="1" w:styleId="UnresolvedMention3">
    <w:name w:val="Unresolved Mention3"/>
    <w:basedOn w:val="DefaultParagraphFont"/>
    <w:uiPriority w:val="99"/>
    <w:semiHidden/>
    <w:unhideWhenUsed/>
    <w:rsid w:val="008002AB"/>
    <w:rPr>
      <w:color w:val="808080"/>
      <w:shd w:val="clear" w:color="auto" w:fill="E6E6E6"/>
    </w:rPr>
  </w:style>
  <w:style w:type="paragraph" w:styleId="NormalWeb">
    <w:name w:val="Normal (Web)"/>
    <w:basedOn w:val="Normal"/>
    <w:uiPriority w:val="99"/>
    <w:semiHidden/>
    <w:unhideWhenUsed/>
    <w:rsid w:val="008002AB"/>
    <w:pPr>
      <w:spacing w:before="100" w:beforeAutospacing="1" w:after="100" w:afterAutospacing="1" w:line="240" w:lineRule="auto"/>
      <w:jc w:val="left"/>
    </w:pPr>
    <w:rPr>
      <w:rFonts w:eastAsiaTheme="minorEastAsia"/>
      <w:lang w:val="en-GB" w:eastAsia="en-GB"/>
    </w:rPr>
  </w:style>
  <w:style w:type="character" w:customStyle="1" w:styleId="UnresolvedMention4">
    <w:name w:val="Unresolved Mention4"/>
    <w:basedOn w:val="DefaultParagraphFont"/>
    <w:uiPriority w:val="99"/>
    <w:semiHidden/>
    <w:unhideWhenUsed/>
    <w:rsid w:val="008002AB"/>
    <w:rPr>
      <w:color w:val="808080"/>
      <w:shd w:val="clear" w:color="auto" w:fill="E6E6E6"/>
    </w:rPr>
  </w:style>
  <w:style w:type="character" w:customStyle="1" w:styleId="UnresolvedMention5">
    <w:name w:val="Unresolved Mention5"/>
    <w:basedOn w:val="DefaultParagraphFont"/>
    <w:uiPriority w:val="99"/>
    <w:semiHidden/>
    <w:unhideWhenUsed/>
    <w:rsid w:val="008002AB"/>
    <w:rPr>
      <w:color w:val="808080"/>
      <w:shd w:val="clear" w:color="auto" w:fill="E6E6E6"/>
    </w:rPr>
  </w:style>
  <w:style w:type="character" w:customStyle="1" w:styleId="UnresolvedMention6">
    <w:name w:val="Unresolved Mention6"/>
    <w:basedOn w:val="DefaultParagraphFont"/>
    <w:uiPriority w:val="99"/>
    <w:semiHidden/>
    <w:unhideWhenUsed/>
    <w:rsid w:val="008002AB"/>
    <w:rPr>
      <w:color w:val="808080"/>
      <w:shd w:val="clear" w:color="auto" w:fill="E6E6E6"/>
    </w:rPr>
  </w:style>
  <w:style w:type="paragraph" w:customStyle="1" w:styleId="TDAcknowledgments">
    <w:name w:val="TD_Acknowledgments"/>
    <w:basedOn w:val="Normal"/>
    <w:next w:val="Normal"/>
    <w:rsid w:val="008002AB"/>
    <w:pPr>
      <w:spacing w:before="200" w:after="200"/>
      <w:ind w:firstLine="202"/>
    </w:pPr>
    <w:rPr>
      <w:rFonts w:ascii="Times" w:hAnsi="Times"/>
      <w:szCs w:val="20"/>
    </w:rPr>
  </w:style>
  <w:style w:type="paragraph" w:customStyle="1" w:styleId="Caption1">
    <w:name w:val="Caption1"/>
    <w:basedOn w:val="Normal"/>
    <w:link w:val="captionChar"/>
    <w:qFormat/>
    <w:rsid w:val="008002AB"/>
    <w:pPr>
      <w:spacing w:after="200" w:line="240" w:lineRule="auto"/>
    </w:pPr>
    <w:rPr>
      <w:sz w:val="20"/>
    </w:rPr>
  </w:style>
  <w:style w:type="character" w:customStyle="1" w:styleId="captionChar">
    <w:name w:val="caption Char"/>
    <w:basedOn w:val="DefaultParagraphFont"/>
    <w:link w:val="Caption1"/>
    <w:rsid w:val="008002AB"/>
    <w:rPr>
      <w:rFonts w:ascii="Times New Roman" w:eastAsia="Times New Roman" w:hAnsi="Times New Roman" w:cs="Times New Roman"/>
      <w:sz w:val="20"/>
      <w:szCs w:val="24"/>
      <w:lang w:val="en-US" w:eastAsia="en-US"/>
    </w:rPr>
  </w:style>
  <w:style w:type="character" w:customStyle="1" w:styleId="UnresolvedMention7">
    <w:name w:val="Unresolved Mention7"/>
    <w:basedOn w:val="DefaultParagraphFont"/>
    <w:uiPriority w:val="99"/>
    <w:semiHidden/>
    <w:unhideWhenUsed/>
    <w:rsid w:val="008002AB"/>
    <w:rPr>
      <w:color w:val="808080"/>
      <w:shd w:val="clear" w:color="auto" w:fill="E6E6E6"/>
    </w:rPr>
  </w:style>
  <w:style w:type="character" w:customStyle="1" w:styleId="UnresolvedMention8">
    <w:name w:val="Unresolved Mention8"/>
    <w:basedOn w:val="DefaultParagraphFont"/>
    <w:uiPriority w:val="99"/>
    <w:semiHidden/>
    <w:unhideWhenUsed/>
    <w:rsid w:val="008002A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2AB"/>
    <w:pPr>
      <w:spacing w:after="0" w:line="480" w:lineRule="auto"/>
      <w:jc w:val="both"/>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8002AB"/>
    <w:pPr>
      <w:keepNext/>
      <w:keepLines/>
      <w:spacing w:before="100" w:after="300"/>
      <w:ind w:left="357" w:hanging="357"/>
      <w:outlineLvl w:val="0"/>
    </w:pPr>
    <w:rPr>
      <w:rFonts w:eastAsiaTheme="majorEastAsia" w:cstheme="majorBidi"/>
      <w:b/>
      <w:szCs w:val="28"/>
    </w:rPr>
  </w:style>
  <w:style w:type="paragraph" w:styleId="Heading2">
    <w:name w:val="heading 2"/>
    <w:basedOn w:val="ListParagraph"/>
    <w:next w:val="Normal"/>
    <w:link w:val="Heading2Char"/>
    <w:uiPriority w:val="9"/>
    <w:unhideWhenUsed/>
    <w:qFormat/>
    <w:rsid w:val="008002AB"/>
    <w:pPr>
      <w:spacing w:before="60" w:after="60"/>
      <w:ind w:left="576" w:hanging="576"/>
      <w:outlineLvl w:val="1"/>
    </w:pPr>
    <w:rPr>
      <w:b/>
    </w:rPr>
  </w:style>
  <w:style w:type="paragraph" w:styleId="Heading3">
    <w:name w:val="heading 3"/>
    <w:basedOn w:val="Normal"/>
    <w:next w:val="Normal"/>
    <w:link w:val="Heading3Char"/>
    <w:uiPriority w:val="9"/>
    <w:unhideWhenUsed/>
    <w:qFormat/>
    <w:rsid w:val="008002AB"/>
    <w:pPr>
      <w:keepNext/>
      <w:keepLines/>
      <w:spacing w:before="120" w:after="120"/>
      <w:ind w:left="1080" w:hanging="792"/>
      <w:outlineLvl w:val="2"/>
    </w:pPr>
    <w:rPr>
      <w:rFonts w:eastAsiaTheme="majorEastAsia" w:cstheme="majorBidi"/>
      <w:b/>
      <w:bCs/>
    </w:rPr>
  </w:style>
  <w:style w:type="paragraph" w:styleId="Heading4">
    <w:name w:val="heading 4"/>
    <w:basedOn w:val="Normal"/>
    <w:next w:val="Normal"/>
    <w:link w:val="Heading4Char"/>
    <w:uiPriority w:val="9"/>
    <w:unhideWhenUsed/>
    <w:qFormat/>
    <w:rsid w:val="008002AB"/>
    <w:pPr>
      <w:keepNext/>
      <w:keepLines/>
      <w:spacing w:before="200"/>
      <w:ind w:left="144" w:firstLine="216"/>
      <w:outlineLvl w:val="3"/>
    </w:pPr>
    <w:rPr>
      <w:rFonts w:ascii="Times New Roman Bold" w:eastAsiaTheme="majorEastAsia" w:hAnsi="Times New Roman Bold"/>
      <w:b/>
    </w:rPr>
  </w:style>
  <w:style w:type="paragraph" w:styleId="Heading5">
    <w:name w:val="heading 5"/>
    <w:basedOn w:val="Normal"/>
    <w:next w:val="Normal"/>
    <w:link w:val="Heading5Char"/>
    <w:uiPriority w:val="9"/>
    <w:unhideWhenUsed/>
    <w:qFormat/>
    <w:rsid w:val="008002A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002AB"/>
    <w:pPr>
      <w:keepNext/>
      <w:keepLines/>
      <w:spacing w:before="40"/>
      <w:ind w:left="1152" w:hanging="1152"/>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uiPriority w:val="9"/>
    <w:semiHidden/>
    <w:unhideWhenUsed/>
    <w:qFormat/>
    <w:rsid w:val="008002AB"/>
    <w:pPr>
      <w:keepNext/>
      <w:keepLines/>
      <w:spacing w:before="40"/>
      <w:ind w:left="1296" w:hanging="1296"/>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uiPriority w:val="9"/>
    <w:semiHidden/>
    <w:unhideWhenUsed/>
    <w:qFormat/>
    <w:rsid w:val="008002AB"/>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02AB"/>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2AB"/>
    <w:rPr>
      <w:rFonts w:ascii="Times New Roman" w:eastAsiaTheme="majorEastAsia" w:hAnsi="Times New Roman" w:cstheme="majorBidi"/>
      <w:b/>
      <w:sz w:val="24"/>
      <w:szCs w:val="28"/>
      <w:lang w:val="en-US" w:eastAsia="en-US"/>
    </w:rPr>
  </w:style>
  <w:style w:type="character" w:customStyle="1" w:styleId="Heading2Char">
    <w:name w:val="Heading 2 Char"/>
    <w:basedOn w:val="DefaultParagraphFont"/>
    <w:link w:val="Heading2"/>
    <w:uiPriority w:val="9"/>
    <w:rsid w:val="008002AB"/>
    <w:rPr>
      <w:rFonts w:ascii="Times New Roman" w:eastAsia="Times New Roman" w:hAnsi="Times New Roman" w:cs="Times New Roman"/>
      <w:b/>
      <w:sz w:val="24"/>
      <w:szCs w:val="24"/>
      <w:lang w:val="en-US" w:eastAsia="en-US"/>
    </w:rPr>
  </w:style>
  <w:style w:type="character" w:customStyle="1" w:styleId="Heading3Char">
    <w:name w:val="Heading 3 Char"/>
    <w:basedOn w:val="DefaultParagraphFont"/>
    <w:link w:val="Heading3"/>
    <w:uiPriority w:val="9"/>
    <w:rsid w:val="008002AB"/>
    <w:rPr>
      <w:rFonts w:ascii="Times New Roman" w:eastAsiaTheme="majorEastAsia" w:hAnsi="Times New Roman" w:cstheme="majorBidi"/>
      <w:b/>
      <w:bCs/>
      <w:sz w:val="24"/>
      <w:szCs w:val="24"/>
      <w:lang w:val="en-US" w:eastAsia="en-US"/>
    </w:rPr>
  </w:style>
  <w:style w:type="character" w:customStyle="1" w:styleId="Heading4Char">
    <w:name w:val="Heading 4 Char"/>
    <w:basedOn w:val="DefaultParagraphFont"/>
    <w:link w:val="Heading4"/>
    <w:uiPriority w:val="9"/>
    <w:rsid w:val="008002AB"/>
    <w:rPr>
      <w:rFonts w:ascii="Times New Roman Bold" w:eastAsiaTheme="majorEastAsia" w:hAnsi="Times New Roman Bold" w:cs="Times New Roman"/>
      <w:b/>
      <w:sz w:val="24"/>
      <w:szCs w:val="24"/>
      <w:lang w:val="en-US" w:eastAsia="en-US"/>
    </w:rPr>
  </w:style>
  <w:style w:type="character" w:customStyle="1" w:styleId="Heading5Char">
    <w:name w:val="Heading 5 Char"/>
    <w:basedOn w:val="DefaultParagraphFont"/>
    <w:link w:val="Heading5"/>
    <w:uiPriority w:val="9"/>
    <w:rsid w:val="008002AB"/>
    <w:rPr>
      <w:rFonts w:asciiTheme="majorHAnsi" w:eastAsiaTheme="majorEastAsia" w:hAnsiTheme="majorHAnsi" w:cstheme="majorBidi"/>
      <w:color w:val="2E74B5" w:themeColor="accent1" w:themeShade="BF"/>
      <w:sz w:val="24"/>
      <w:szCs w:val="24"/>
      <w:lang w:val="en-US" w:eastAsia="en-US"/>
    </w:rPr>
  </w:style>
  <w:style w:type="character" w:customStyle="1" w:styleId="Heading6Char">
    <w:name w:val="Heading 6 Char"/>
    <w:basedOn w:val="DefaultParagraphFont"/>
    <w:link w:val="Heading6"/>
    <w:uiPriority w:val="9"/>
    <w:semiHidden/>
    <w:rsid w:val="008002AB"/>
    <w:rPr>
      <w:rFonts w:asciiTheme="majorHAnsi" w:eastAsiaTheme="majorEastAsia" w:hAnsiTheme="majorHAnsi" w:cstheme="majorBidi"/>
      <w:color w:val="1F4D78" w:themeColor="accent1" w:themeShade="7F"/>
      <w:sz w:val="24"/>
      <w:lang w:val="en-US" w:eastAsia="en-US"/>
    </w:rPr>
  </w:style>
  <w:style w:type="character" w:customStyle="1" w:styleId="Heading7Char">
    <w:name w:val="Heading 7 Char"/>
    <w:basedOn w:val="DefaultParagraphFont"/>
    <w:link w:val="Heading7"/>
    <w:uiPriority w:val="9"/>
    <w:semiHidden/>
    <w:rsid w:val="008002AB"/>
    <w:rPr>
      <w:rFonts w:asciiTheme="majorHAnsi" w:eastAsiaTheme="majorEastAsia" w:hAnsiTheme="majorHAnsi" w:cstheme="majorBidi"/>
      <w:i/>
      <w:iCs/>
      <w:color w:val="1F4D78" w:themeColor="accent1" w:themeShade="7F"/>
      <w:sz w:val="24"/>
      <w:lang w:val="en-US" w:eastAsia="en-US"/>
    </w:rPr>
  </w:style>
  <w:style w:type="character" w:customStyle="1" w:styleId="Heading8Char">
    <w:name w:val="Heading 8 Char"/>
    <w:basedOn w:val="DefaultParagraphFont"/>
    <w:link w:val="Heading8"/>
    <w:uiPriority w:val="9"/>
    <w:semiHidden/>
    <w:rsid w:val="008002AB"/>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002AB"/>
    <w:rPr>
      <w:rFonts w:asciiTheme="majorHAnsi" w:eastAsiaTheme="majorEastAsia" w:hAnsiTheme="majorHAnsi" w:cstheme="majorBidi"/>
      <w:i/>
      <w:iCs/>
      <w:color w:val="272727" w:themeColor="text1" w:themeTint="D8"/>
      <w:sz w:val="21"/>
      <w:szCs w:val="21"/>
      <w:lang w:val="en-US" w:eastAsia="en-US"/>
    </w:rPr>
  </w:style>
  <w:style w:type="paragraph" w:customStyle="1" w:styleId="Figure">
    <w:name w:val="Figure"/>
    <w:basedOn w:val="Normal"/>
    <w:qFormat/>
    <w:rsid w:val="008002AB"/>
    <w:pPr>
      <w:spacing w:line="240" w:lineRule="auto"/>
      <w:jc w:val="left"/>
    </w:pPr>
    <w:rPr>
      <w:sz w:val="22"/>
    </w:rPr>
  </w:style>
  <w:style w:type="paragraph" w:customStyle="1" w:styleId="Table">
    <w:name w:val="Table"/>
    <w:basedOn w:val="Normal"/>
    <w:link w:val="TableChar"/>
    <w:qFormat/>
    <w:rsid w:val="008002AB"/>
    <w:pPr>
      <w:ind w:left="360" w:firstLine="432"/>
      <w:jc w:val="center"/>
    </w:pPr>
    <w:rPr>
      <w:sz w:val="22"/>
    </w:rPr>
  </w:style>
  <w:style w:type="character" w:customStyle="1" w:styleId="TableChar">
    <w:name w:val="Table Char"/>
    <w:basedOn w:val="DefaultParagraphFont"/>
    <w:link w:val="Table"/>
    <w:rsid w:val="008002AB"/>
    <w:rPr>
      <w:rFonts w:ascii="Times New Roman" w:eastAsia="Times New Roman" w:hAnsi="Times New Roman" w:cs="Times New Roman"/>
      <w:szCs w:val="24"/>
      <w:lang w:val="en-US" w:eastAsia="en-US"/>
    </w:rPr>
  </w:style>
  <w:style w:type="paragraph" w:customStyle="1" w:styleId="Chapter">
    <w:name w:val="Chapter"/>
    <w:basedOn w:val="Normal"/>
    <w:qFormat/>
    <w:rsid w:val="008002AB"/>
    <w:rPr>
      <w:rFonts w:ascii="Times New Roman Bold" w:hAnsi="Times New Roman Bold" w:cstheme="majorBidi"/>
      <w:b/>
    </w:rPr>
  </w:style>
  <w:style w:type="paragraph" w:styleId="Title">
    <w:name w:val="Title"/>
    <w:basedOn w:val="Normal"/>
    <w:next w:val="Normal"/>
    <w:link w:val="TitleChar"/>
    <w:qFormat/>
    <w:rsid w:val="008002AB"/>
    <w:pPr>
      <w:pBdr>
        <w:bottom w:val="single" w:sz="8" w:space="4" w:color="5B9BD5" w:themeColor="accent1"/>
      </w:pBdr>
      <w:spacing w:before="2000" w:after="1200"/>
      <w:contextualSpacing/>
      <w:jc w:val="center"/>
    </w:pPr>
    <w:rPr>
      <w:rFonts w:eastAsiaTheme="majorEastAsia" w:cstheme="majorBidi"/>
      <w:b/>
      <w:spacing w:val="40"/>
      <w:kern w:val="28"/>
      <w:sz w:val="36"/>
      <w:szCs w:val="52"/>
    </w:rPr>
  </w:style>
  <w:style w:type="character" w:customStyle="1" w:styleId="TitleChar">
    <w:name w:val="Title Char"/>
    <w:basedOn w:val="DefaultParagraphFont"/>
    <w:link w:val="Title"/>
    <w:rsid w:val="008002AB"/>
    <w:rPr>
      <w:rFonts w:ascii="Times New Roman" w:eastAsiaTheme="majorEastAsia" w:hAnsi="Times New Roman" w:cstheme="majorBidi"/>
      <w:b/>
      <w:spacing w:val="40"/>
      <w:kern w:val="28"/>
      <w:sz w:val="36"/>
      <w:szCs w:val="52"/>
      <w:lang w:val="en-US" w:eastAsia="en-US"/>
    </w:rPr>
  </w:style>
  <w:style w:type="paragraph" w:styleId="TOCHeading">
    <w:name w:val="TOC Heading"/>
    <w:basedOn w:val="Heading1"/>
    <w:next w:val="Normal"/>
    <w:uiPriority w:val="39"/>
    <w:unhideWhenUsed/>
    <w:qFormat/>
    <w:rsid w:val="008002AB"/>
    <w:pPr>
      <w:outlineLvl w:val="9"/>
    </w:pPr>
    <w:rPr>
      <w:lang w:eastAsia="ja-JP"/>
    </w:rPr>
  </w:style>
  <w:style w:type="table" w:customStyle="1" w:styleId="LightShading-Accent11">
    <w:name w:val="Light Shading - Accent 11"/>
    <w:basedOn w:val="TableNormal"/>
    <w:uiPriority w:val="60"/>
    <w:rsid w:val="008002AB"/>
    <w:pPr>
      <w:spacing w:after="0" w:line="240" w:lineRule="auto"/>
    </w:pPr>
    <w:rPr>
      <w:color w:val="2E74B5" w:themeColor="accent1" w:themeShade="BF"/>
      <w:lang w:val="en-US" w:eastAsia="en-US"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rsid w:val="008002AB"/>
    <w:pPr>
      <w:tabs>
        <w:tab w:val="left" w:pos="360"/>
        <w:tab w:val="right" w:leader="dot" w:pos="9016"/>
      </w:tabs>
      <w:spacing w:after="100"/>
    </w:pPr>
  </w:style>
  <w:style w:type="paragraph" w:styleId="TOC2">
    <w:name w:val="toc 2"/>
    <w:basedOn w:val="Normal"/>
    <w:next w:val="Normal"/>
    <w:autoRedefine/>
    <w:uiPriority w:val="39"/>
    <w:unhideWhenUsed/>
    <w:rsid w:val="008002AB"/>
    <w:pPr>
      <w:tabs>
        <w:tab w:val="left" w:pos="720"/>
        <w:tab w:val="left" w:pos="810"/>
        <w:tab w:val="right" w:leader="dot" w:pos="9016"/>
      </w:tabs>
      <w:spacing w:after="100"/>
      <w:ind w:left="240"/>
    </w:pPr>
  </w:style>
  <w:style w:type="paragraph" w:styleId="TOC3">
    <w:name w:val="toc 3"/>
    <w:basedOn w:val="Normal"/>
    <w:next w:val="Normal"/>
    <w:autoRedefine/>
    <w:uiPriority w:val="39"/>
    <w:unhideWhenUsed/>
    <w:rsid w:val="008002AB"/>
    <w:pPr>
      <w:tabs>
        <w:tab w:val="left" w:pos="1170"/>
        <w:tab w:val="right" w:leader="dot" w:pos="9016"/>
      </w:tabs>
      <w:spacing w:after="100"/>
      <w:ind w:left="480"/>
    </w:pPr>
  </w:style>
  <w:style w:type="paragraph" w:styleId="Header">
    <w:name w:val="header"/>
    <w:basedOn w:val="Normal"/>
    <w:link w:val="HeaderChar"/>
    <w:uiPriority w:val="99"/>
    <w:unhideWhenUsed/>
    <w:rsid w:val="008002AB"/>
    <w:pPr>
      <w:tabs>
        <w:tab w:val="center" w:pos="4513"/>
        <w:tab w:val="right" w:pos="9026"/>
      </w:tabs>
    </w:pPr>
  </w:style>
  <w:style w:type="character" w:customStyle="1" w:styleId="HeaderChar">
    <w:name w:val="Header Char"/>
    <w:basedOn w:val="DefaultParagraphFont"/>
    <w:link w:val="Header"/>
    <w:uiPriority w:val="99"/>
    <w:rsid w:val="008002AB"/>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8002AB"/>
    <w:pPr>
      <w:tabs>
        <w:tab w:val="center" w:pos="4513"/>
        <w:tab w:val="right" w:pos="9026"/>
      </w:tabs>
    </w:pPr>
  </w:style>
  <w:style w:type="character" w:customStyle="1" w:styleId="FooterChar">
    <w:name w:val="Footer Char"/>
    <w:basedOn w:val="DefaultParagraphFont"/>
    <w:link w:val="Footer"/>
    <w:uiPriority w:val="99"/>
    <w:rsid w:val="008002AB"/>
    <w:rPr>
      <w:rFonts w:ascii="Times New Roman" w:eastAsia="Times New Roman" w:hAnsi="Times New Roman" w:cs="Times New Roman"/>
      <w:sz w:val="24"/>
      <w:szCs w:val="24"/>
      <w:lang w:val="en-US" w:eastAsia="en-US"/>
    </w:rPr>
  </w:style>
  <w:style w:type="paragraph" w:styleId="TableofFigures">
    <w:name w:val="table of figures"/>
    <w:basedOn w:val="Normal"/>
    <w:next w:val="Normal"/>
    <w:uiPriority w:val="99"/>
    <w:unhideWhenUsed/>
    <w:rsid w:val="008002AB"/>
  </w:style>
  <w:style w:type="character" w:styleId="PageNumber">
    <w:name w:val="page number"/>
    <w:basedOn w:val="DefaultParagraphFont"/>
    <w:rsid w:val="008002AB"/>
    <w:rPr>
      <w:rFonts w:ascii="Times New Roman" w:hAnsi="Times New Roman"/>
      <w:sz w:val="20"/>
    </w:rPr>
  </w:style>
  <w:style w:type="paragraph" w:styleId="Signature">
    <w:name w:val="Signature"/>
    <w:basedOn w:val="Normal"/>
    <w:link w:val="SignatureChar"/>
    <w:uiPriority w:val="99"/>
    <w:semiHidden/>
    <w:unhideWhenUsed/>
    <w:rsid w:val="008002AB"/>
    <w:pPr>
      <w:ind w:left="4248"/>
    </w:pPr>
  </w:style>
  <w:style w:type="character" w:customStyle="1" w:styleId="SignatureChar">
    <w:name w:val="Signature Char"/>
    <w:basedOn w:val="DefaultParagraphFont"/>
    <w:link w:val="Signature"/>
    <w:uiPriority w:val="99"/>
    <w:semiHidden/>
    <w:rsid w:val="008002AB"/>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8002AB"/>
    <w:rPr>
      <w:color w:val="0563C1" w:themeColor="hyperlink"/>
      <w:u w:val="single"/>
    </w:rPr>
  </w:style>
  <w:style w:type="paragraph" w:styleId="BalloonText">
    <w:name w:val="Balloon Text"/>
    <w:basedOn w:val="Normal"/>
    <w:link w:val="BalloonTextChar"/>
    <w:uiPriority w:val="99"/>
    <w:semiHidden/>
    <w:unhideWhenUsed/>
    <w:rsid w:val="008002AB"/>
    <w:rPr>
      <w:rFonts w:ascii="Tahoma" w:hAnsi="Tahoma" w:cs="Tahoma"/>
      <w:sz w:val="16"/>
      <w:szCs w:val="16"/>
    </w:rPr>
  </w:style>
  <w:style w:type="character" w:customStyle="1" w:styleId="BalloonTextChar">
    <w:name w:val="Balloon Text Char"/>
    <w:basedOn w:val="DefaultParagraphFont"/>
    <w:link w:val="BalloonText"/>
    <w:uiPriority w:val="99"/>
    <w:semiHidden/>
    <w:rsid w:val="008002AB"/>
    <w:rPr>
      <w:rFonts w:ascii="Tahoma" w:eastAsia="Times New Roman" w:hAnsi="Tahoma" w:cs="Tahoma"/>
      <w:sz w:val="16"/>
      <w:szCs w:val="16"/>
      <w:lang w:val="en-US" w:eastAsia="en-US"/>
    </w:rPr>
  </w:style>
  <w:style w:type="table" w:styleId="TableGrid">
    <w:name w:val="Table Grid"/>
    <w:basedOn w:val="TableNormal"/>
    <w:uiPriority w:val="39"/>
    <w:rsid w:val="008002AB"/>
    <w:pPr>
      <w:spacing w:after="0" w:line="240" w:lineRule="auto"/>
    </w:pPr>
    <w:rPr>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basedOn w:val="NoList"/>
    <w:uiPriority w:val="99"/>
    <w:rsid w:val="008002AB"/>
    <w:pPr>
      <w:numPr>
        <w:numId w:val="22"/>
      </w:numPr>
    </w:pPr>
  </w:style>
  <w:style w:type="paragraph" w:styleId="ListParagraph">
    <w:name w:val="List Paragraph"/>
    <w:basedOn w:val="Normal"/>
    <w:uiPriority w:val="34"/>
    <w:qFormat/>
    <w:rsid w:val="008002AB"/>
    <w:pPr>
      <w:ind w:left="720"/>
      <w:contextualSpacing/>
    </w:pPr>
  </w:style>
  <w:style w:type="paragraph" w:styleId="NoSpacing">
    <w:name w:val="No Spacing"/>
    <w:link w:val="NoSpacingChar"/>
    <w:uiPriority w:val="1"/>
    <w:qFormat/>
    <w:rsid w:val="008002AB"/>
    <w:pPr>
      <w:widowControl w:val="0"/>
      <w:spacing w:after="0" w:line="240" w:lineRule="auto"/>
      <w:jc w:val="both"/>
    </w:pPr>
    <w:rPr>
      <w:rFonts w:ascii="Times New Roman" w:eastAsia="SimSun" w:hAnsi="Times New Roman" w:cs="Times New Roman"/>
      <w:kern w:val="2"/>
      <w:szCs w:val="24"/>
      <w:lang w:val="en-US"/>
    </w:rPr>
  </w:style>
  <w:style w:type="table" w:customStyle="1" w:styleId="LightShading-Accent12">
    <w:name w:val="Light Shading - Accent 12"/>
    <w:basedOn w:val="TableNormal"/>
    <w:uiPriority w:val="60"/>
    <w:rsid w:val="008002AB"/>
    <w:pPr>
      <w:spacing w:after="0" w:line="240" w:lineRule="auto"/>
    </w:pPr>
    <w:rPr>
      <w:color w:val="2E74B5" w:themeColor="accent1" w:themeShade="BF"/>
      <w:lang w:val="en-US" w:eastAsia="en-US" w:bidi="fa-I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8002AB"/>
    <w:pPr>
      <w:autoSpaceDE w:val="0"/>
      <w:autoSpaceDN w:val="0"/>
      <w:adjustRightInd w:val="0"/>
      <w:spacing w:after="0" w:line="240" w:lineRule="auto"/>
    </w:pPr>
    <w:rPr>
      <w:rFonts w:ascii="Book Antiqua" w:hAnsi="Book Antiqua" w:cs="Book Antiqua"/>
      <w:color w:val="000000"/>
      <w:sz w:val="24"/>
      <w:szCs w:val="24"/>
      <w:lang w:val="en-US" w:eastAsia="en-US"/>
    </w:rPr>
  </w:style>
  <w:style w:type="character" w:customStyle="1" w:styleId="NoSpacingChar">
    <w:name w:val="No Spacing Char"/>
    <w:basedOn w:val="DefaultParagraphFont"/>
    <w:link w:val="NoSpacing"/>
    <w:uiPriority w:val="1"/>
    <w:rsid w:val="008002AB"/>
    <w:rPr>
      <w:rFonts w:ascii="Times New Roman" w:eastAsia="SimSun" w:hAnsi="Times New Roman" w:cs="Times New Roman"/>
      <w:kern w:val="2"/>
      <w:szCs w:val="24"/>
      <w:lang w:val="en-US"/>
    </w:rPr>
  </w:style>
  <w:style w:type="character" w:customStyle="1" w:styleId="course-code">
    <w:name w:val="course-code"/>
    <w:basedOn w:val="DefaultParagraphFont"/>
    <w:rsid w:val="008002AB"/>
  </w:style>
  <w:style w:type="character" w:customStyle="1" w:styleId="apple-converted-space">
    <w:name w:val="apple-converted-space"/>
    <w:basedOn w:val="DefaultParagraphFont"/>
    <w:rsid w:val="008002AB"/>
  </w:style>
  <w:style w:type="character" w:customStyle="1" w:styleId="course-desc">
    <w:name w:val="course-desc"/>
    <w:basedOn w:val="DefaultParagraphFont"/>
    <w:rsid w:val="008002AB"/>
  </w:style>
  <w:style w:type="character" w:customStyle="1" w:styleId="course-label">
    <w:name w:val="course-label"/>
    <w:basedOn w:val="DefaultParagraphFont"/>
    <w:rsid w:val="008002AB"/>
  </w:style>
  <w:style w:type="character" w:customStyle="1" w:styleId="course-hours">
    <w:name w:val="course-hours"/>
    <w:basedOn w:val="DefaultParagraphFont"/>
    <w:rsid w:val="008002AB"/>
  </w:style>
  <w:style w:type="character" w:customStyle="1" w:styleId="course-prereq">
    <w:name w:val="course-prereq"/>
    <w:basedOn w:val="DefaultParagraphFont"/>
    <w:rsid w:val="008002AB"/>
  </w:style>
  <w:style w:type="table" w:customStyle="1" w:styleId="PlainTable51">
    <w:name w:val="Plain Table 51"/>
    <w:basedOn w:val="TableNormal"/>
    <w:uiPriority w:val="45"/>
    <w:rsid w:val="008002AB"/>
    <w:pPr>
      <w:spacing w:after="0" w:line="240" w:lineRule="auto"/>
    </w:pPr>
    <w:rPr>
      <w:lang w:val="en-CA"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51">
    <w:name w:val="Grid Table 2 - Accent 51"/>
    <w:basedOn w:val="TableNormal"/>
    <w:uiPriority w:val="47"/>
    <w:rsid w:val="008002AB"/>
    <w:pPr>
      <w:spacing w:after="0" w:line="240" w:lineRule="auto"/>
    </w:pPr>
    <w:rPr>
      <w:lang w:val="en-CA"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rsid w:val="008002AB"/>
    <w:pPr>
      <w:spacing w:after="0" w:line="240" w:lineRule="auto"/>
    </w:pPr>
    <w:rPr>
      <w:lang w:val="en-CA"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31">
    <w:name w:val="Grid Table 6 Colorful - Accent 31"/>
    <w:basedOn w:val="TableNormal"/>
    <w:uiPriority w:val="51"/>
    <w:rsid w:val="008002AB"/>
    <w:pPr>
      <w:spacing w:after="0" w:line="240" w:lineRule="auto"/>
    </w:pPr>
    <w:rPr>
      <w:color w:val="7B7B7B" w:themeColor="accent3" w:themeShade="BF"/>
      <w:lang w:val="en-CA"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link w:val="SubtitleChar"/>
    <w:uiPriority w:val="11"/>
    <w:qFormat/>
    <w:rsid w:val="008002AB"/>
    <w:pPr>
      <w:numPr>
        <w:ilvl w:val="1"/>
      </w:numPr>
      <w:ind w:firstLine="567"/>
    </w:pPr>
    <w:rPr>
      <w:rFonts w:eastAsiaTheme="minorEastAsia" w:cstheme="minorBidi"/>
      <w:b/>
      <w:spacing w:val="15"/>
      <w:sz w:val="22"/>
      <w:szCs w:val="22"/>
    </w:rPr>
  </w:style>
  <w:style w:type="character" w:customStyle="1" w:styleId="SubtitleChar">
    <w:name w:val="Subtitle Char"/>
    <w:basedOn w:val="DefaultParagraphFont"/>
    <w:link w:val="Subtitle"/>
    <w:uiPriority w:val="11"/>
    <w:rsid w:val="008002AB"/>
    <w:rPr>
      <w:rFonts w:ascii="Times New Roman" w:hAnsi="Times New Roman"/>
      <w:b/>
      <w:spacing w:val="15"/>
      <w:lang w:val="en-US" w:eastAsia="en-US"/>
    </w:rPr>
  </w:style>
  <w:style w:type="character" w:styleId="SubtleEmphasis">
    <w:name w:val="Subtle Emphasis"/>
    <w:basedOn w:val="DefaultParagraphFont"/>
    <w:uiPriority w:val="19"/>
    <w:qFormat/>
    <w:rsid w:val="008002AB"/>
    <w:rPr>
      <w:rFonts w:ascii="Times New Roman" w:hAnsi="Times New Roman"/>
      <w:b/>
      <w:iCs/>
      <w:caps w:val="0"/>
      <w:smallCaps w:val="0"/>
      <w:strike w:val="0"/>
      <w:dstrike w:val="0"/>
      <w:vanish w:val="0"/>
      <w:color w:val="auto"/>
      <w:sz w:val="22"/>
      <w:vertAlign w:val="baseline"/>
    </w:rPr>
  </w:style>
  <w:style w:type="table" w:customStyle="1" w:styleId="TableGrid1">
    <w:name w:val="Table Grid1"/>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002AB"/>
    <w:rPr>
      <w:rFonts w:ascii="Times New Roman" w:hAnsi="Times New Roman"/>
      <w:b/>
      <w:bCs/>
      <w:i w:val="0"/>
      <w:sz w:val="26"/>
    </w:rPr>
  </w:style>
  <w:style w:type="paragraph" w:customStyle="1" w:styleId="Appendix">
    <w:name w:val="Appendix"/>
    <w:basedOn w:val="Normal"/>
    <w:link w:val="AppendixChar"/>
    <w:qFormat/>
    <w:rsid w:val="008002AB"/>
    <w:pPr>
      <w:spacing w:before="120" w:after="120"/>
      <w:ind w:firstLine="288"/>
      <w:jc w:val="center"/>
    </w:pPr>
    <w:rPr>
      <w:rFonts w:eastAsiaTheme="minorHAnsi" w:cstheme="minorBidi"/>
      <w:b/>
      <w:bCs/>
      <w:szCs w:val="22"/>
    </w:rPr>
  </w:style>
  <w:style w:type="paragraph" w:customStyle="1" w:styleId="Appendixsection">
    <w:name w:val="Appendix section"/>
    <w:basedOn w:val="Appendix"/>
    <w:link w:val="AppendixsectionChar"/>
    <w:qFormat/>
    <w:rsid w:val="008002AB"/>
    <w:pPr>
      <w:ind w:firstLine="0"/>
      <w:jc w:val="both"/>
    </w:pPr>
  </w:style>
  <w:style w:type="character" w:customStyle="1" w:styleId="AppendixChar">
    <w:name w:val="Appendix Char"/>
    <w:basedOn w:val="DefaultParagraphFont"/>
    <w:link w:val="Appendix"/>
    <w:rsid w:val="008002AB"/>
    <w:rPr>
      <w:rFonts w:ascii="Times New Roman" w:eastAsiaTheme="minorHAnsi" w:hAnsi="Times New Roman"/>
      <w:b/>
      <w:bCs/>
      <w:sz w:val="24"/>
      <w:lang w:val="en-US" w:eastAsia="en-US"/>
    </w:rPr>
  </w:style>
  <w:style w:type="table" w:customStyle="1" w:styleId="TableGrid8">
    <w:name w:val="Table Grid8"/>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sectionChar">
    <w:name w:val="Appendix section Char"/>
    <w:basedOn w:val="AppendixChar"/>
    <w:link w:val="Appendixsection"/>
    <w:rsid w:val="008002AB"/>
    <w:rPr>
      <w:rFonts w:ascii="Times New Roman" w:eastAsiaTheme="minorHAnsi" w:hAnsi="Times New Roman"/>
      <w:b/>
      <w:bCs/>
      <w:sz w:val="24"/>
      <w:lang w:val="en-US" w:eastAsia="en-US"/>
    </w:rPr>
  </w:style>
  <w:style w:type="table" w:customStyle="1" w:styleId="TableGrid9">
    <w:name w:val="Table Grid9"/>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002AB"/>
  </w:style>
  <w:style w:type="table" w:customStyle="1" w:styleId="TableGrid10">
    <w:name w:val="Table Grid10"/>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002A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002AB"/>
    <w:pPr>
      <w:tabs>
        <w:tab w:val="left" w:pos="1440"/>
        <w:tab w:val="right" w:leader="dot" w:pos="9350"/>
      </w:tabs>
      <w:spacing w:after="100"/>
      <w:ind w:left="576"/>
    </w:pPr>
    <w:rPr>
      <w:rFonts w:eastAsiaTheme="minorHAnsi"/>
    </w:rPr>
  </w:style>
  <w:style w:type="paragraph" w:styleId="TOC5">
    <w:name w:val="toc 5"/>
    <w:basedOn w:val="Normal"/>
    <w:next w:val="Normal"/>
    <w:autoRedefine/>
    <w:uiPriority w:val="39"/>
    <w:unhideWhenUsed/>
    <w:rsid w:val="008002AB"/>
    <w:pPr>
      <w:ind w:left="1040"/>
    </w:pPr>
    <w:rPr>
      <w:rFonts w:asciiTheme="minorHAnsi" w:eastAsiaTheme="minorHAnsi" w:hAnsiTheme="minorHAnsi"/>
      <w:sz w:val="18"/>
      <w:szCs w:val="21"/>
    </w:rPr>
  </w:style>
  <w:style w:type="paragraph" w:styleId="TOC6">
    <w:name w:val="toc 6"/>
    <w:basedOn w:val="Normal"/>
    <w:next w:val="Normal"/>
    <w:autoRedefine/>
    <w:uiPriority w:val="39"/>
    <w:unhideWhenUsed/>
    <w:rsid w:val="008002AB"/>
    <w:pPr>
      <w:ind w:left="1300"/>
    </w:pPr>
    <w:rPr>
      <w:rFonts w:asciiTheme="minorHAnsi" w:eastAsiaTheme="minorHAnsi" w:hAnsiTheme="minorHAnsi"/>
      <w:sz w:val="18"/>
      <w:szCs w:val="21"/>
    </w:rPr>
  </w:style>
  <w:style w:type="paragraph" w:styleId="TOC7">
    <w:name w:val="toc 7"/>
    <w:basedOn w:val="Normal"/>
    <w:next w:val="Normal"/>
    <w:autoRedefine/>
    <w:uiPriority w:val="39"/>
    <w:unhideWhenUsed/>
    <w:rsid w:val="008002AB"/>
    <w:pPr>
      <w:ind w:left="1560"/>
    </w:pPr>
    <w:rPr>
      <w:rFonts w:asciiTheme="minorHAnsi" w:eastAsiaTheme="minorHAnsi" w:hAnsiTheme="minorHAnsi"/>
      <w:sz w:val="18"/>
      <w:szCs w:val="21"/>
    </w:rPr>
  </w:style>
  <w:style w:type="paragraph" w:styleId="TOC8">
    <w:name w:val="toc 8"/>
    <w:basedOn w:val="Normal"/>
    <w:next w:val="Normal"/>
    <w:autoRedefine/>
    <w:uiPriority w:val="39"/>
    <w:unhideWhenUsed/>
    <w:rsid w:val="008002AB"/>
    <w:pPr>
      <w:ind w:left="1820"/>
    </w:pPr>
    <w:rPr>
      <w:rFonts w:asciiTheme="minorHAnsi" w:eastAsiaTheme="minorHAnsi" w:hAnsiTheme="minorHAnsi"/>
      <w:sz w:val="18"/>
      <w:szCs w:val="21"/>
    </w:rPr>
  </w:style>
  <w:style w:type="paragraph" w:styleId="TOC9">
    <w:name w:val="toc 9"/>
    <w:basedOn w:val="Normal"/>
    <w:next w:val="Normal"/>
    <w:autoRedefine/>
    <w:uiPriority w:val="39"/>
    <w:unhideWhenUsed/>
    <w:rsid w:val="008002AB"/>
    <w:pPr>
      <w:ind w:left="2080"/>
    </w:pPr>
    <w:rPr>
      <w:rFonts w:asciiTheme="minorHAnsi" w:eastAsiaTheme="minorHAnsi" w:hAnsiTheme="minorHAnsi"/>
      <w:sz w:val="18"/>
      <w:szCs w:val="21"/>
    </w:rPr>
  </w:style>
  <w:style w:type="table" w:customStyle="1" w:styleId="GridTable6Colorful1">
    <w:name w:val="Grid Table 6 Colorful1"/>
    <w:basedOn w:val="TableNormal"/>
    <w:uiPriority w:val="51"/>
    <w:rsid w:val="008002AB"/>
    <w:pPr>
      <w:spacing w:after="0" w:line="240" w:lineRule="auto"/>
    </w:pPr>
    <w:rPr>
      <w:color w:val="000000" w:themeColor="text1"/>
      <w:lang w:val="en-CA"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2">
    <w:name w:val="Grid Table 6 Colorful2"/>
    <w:basedOn w:val="TableNormal"/>
    <w:uiPriority w:val="51"/>
    <w:rsid w:val="008002AB"/>
    <w:pPr>
      <w:spacing w:after="0" w:line="240" w:lineRule="auto"/>
    </w:pPr>
    <w:rPr>
      <w:color w:val="000000" w:themeColor="text1"/>
      <w:lang w:val="en-CA"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8002AB"/>
    <w:pPr>
      <w:jc w:val="center"/>
    </w:pPr>
    <w:rPr>
      <w:noProof/>
      <w:sz w:val="20"/>
    </w:rPr>
  </w:style>
  <w:style w:type="character" w:customStyle="1" w:styleId="EndNoteBibliographyTitleChar">
    <w:name w:val="EndNote Bibliography Title Char"/>
    <w:basedOn w:val="DefaultParagraphFont"/>
    <w:link w:val="EndNoteBibliographyTitle"/>
    <w:rsid w:val="008002AB"/>
    <w:rPr>
      <w:rFonts w:ascii="Times New Roman" w:eastAsia="Times New Roman" w:hAnsi="Times New Roman" w:cs="Times New Roman"/>
      <w:noProof/>
      <w:sz w:val="20"/>
      <w:szCs w:val="24"/>
      <w:lang w:val="en-US" w:eastAsia="en-US"/>
    </w:rPr>
  </w:style>
  <w:style w:type="paragraph" w:customStyle="1" w:styleId="EndNoteBibliography">
    <w:name w:val="EndNote Bibliography"/>
    <w:basedOn w:val="Normal"/>
    <w:link w:val="EndNoteBibliographyChar"/>
    <w:rsid w:val="008002AB"/>
    <w:pPr>
      <w:spacing w:line="240" w:lineRule="auto"/>
    </w:pPr>
    <w:rPr>
      <w:noProof/>
      <w:sz w:val="20"/>
    </w:rPr>
  </w:style>
  <w:style w:type="character" w:customStyle="1" w:styleId="EndNoteBibliographyChar">
    <w:name w:val="EndNote Bibliography Char"/>
    <w:basedOn w:val="DefaultParagraphFont"/>
    <w:link w:val="EndNoteBibliography"/>
    <w:rsid w:val="008002AB"/>
    <w:rPr>
      <w:rFonts w:ascii="Times New Roman" w:eastAsia="Times New Roman" w:hAnsi="Times New Roman" w:cs="Times New Roman"/>
      <w:noProof/>
      <w:sz w:val="20"/>
      <w:szCs w:val="24"/>
      <w:lang w:val="en-US" w:eastAsia="en-US"/>
    </w:rPr>
  </w:style>
  <w:style w:type="table" w:customStyle="1" w:styleId="ListTable6Colorful1">
    <w:name w:val="List Table 6 Colorful1"/>
    <w:basedOn w:val="TableNormal"/>
    <w:uiPriority w:val="51"/>
    <w:rsid w:val="008002AB"/>
    <w:pPr>
      <w:spacing w:after="0" w:line="240" w:lineRule="auto"/>
    </w:pPr>
    <w:rPr>
      <w:color w:val="000000" w:themeColor="text1"/>
      <w:lang w:val="en-US" w:eastAsia="en-US"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8002AB"/>
    <w:pPr>
      <w:spacing w:after="0" w:line="240" w:lineRule="auto"/>
    </w:pPr>
    <w:rPr>
      <w:lang w:val="en-US" w:eastAsia="en-US" w:bidi="fa-I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8002AB"/>
    <w:pPr>
      <w:spacing w:after="0" w:line="240" w:lineRule="auto"/>
    </w:pPr>
    <w:rPr>
      <w:lang w:val="en-US" w:eastAsia="en-US"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8002AB"/>
    <w:rPr>
      <w:color w:val="2B579A"/>
      <w:shd w:val="clear" w:color="auto" w:fill="E6E6E6"/>
    </w:rPr>
  </w:style>
  <w:style w:type="character" w:customStyle="1" w:styleId="font261">
    <w:name w:val="font261"/>
    <w:basedOn w:val="DefaultParagraphFont"/>
    <w:rsid w:val="008002AB"/>
    <w:rPr>
      <w:rFonts w:ascii="Calibri" w:hAnsi="Calibri" w:cs="Calibri" w:hint="default"/>
      <w:b w:val="0"/>
      <w:bCs w:val="0"/>
      <w:i w:val="0"/>
      <w:iCs w:val="0"/>
      <w:strike w:val="0"/>
      <w:dstrike w:val="0"/>
      <w:color w:val="000000"/>
      <w:sz w:val="18"/>
      <w:szCs w:val="18"/>
      <w:u w:val="none"/>
      <w:effect w:val="none"/>
    </w:rPr>
  </w:style>
  <w:style w:type="character" w:customStyle="1" w:styleId="font01">
    <w:name w:val="font01"/>
    <w:basedOn w:val="DefaultParagraphFont"/>
    <w:rsid w:val="008002AB"/>
    <w:rPr>
      <w:rFonts w:ascii="Calibri" w:hAnsi="Calibri" w:cs="Calibri" w:hint="default"/>
      <w:b w:val="0"/>
      <w:bCs w:val="0"/>
      <w:i w:val="0"/>
      <w:iCs w:val="0"/>
      <w:strike w:val="0"/>
      <w:dstrike w:val="0"/>
      <w:color w:val="000000"/>
      <w:sz w:val="22"/>
      <w:szCs w:val="22"/>
      <w:u w:val="none"/>
      <w:effect w:val="none"/>
    </w:rPr>
  </w:style>
  <w:style w:type="paragraph" w:styleId="FootnoteText">
    <w:name w:val="footnote text"/>
    <w:basedOn w:val="Normal"/>
    <w:link w:val="FootnoteTextChar"/>
    <w:uiPriority w:val="99"/>
    <w:semiHidden/>
    <w:unhideWhenUsed/>
    <w:rsid w:val="008002A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002AB"/>
    <w:rPr>
      <w:rFonts w:eastAsiaTheme="minorHAnsi"/>
      <w:sz w:val="20"/>
      <w:szCs w:val="20"/>
      <w:lang w:val="en-US" w:eastAsia="en-US"/>
    </w:rPr>
  </w:style>
  <w:style w:type="character" w:styleId="FootnoteReference">
    <w:name w:val="footnote reference"/>
    <w:basedOn w:val="DefaultParagraphFont"/>
    <w:uiPriority w:val="99"/>
    <w:semiHidden/>
    <w:unhideWhenUsed/>
    <w:rsid w:val="008002AB"/>
    <w:rPr>
      <w:vertAlign w:val="superscript"/>
    </w:rPr>
  </w:style>
  <w:style w:type="table" w:customStyle="1" w:styleId="ListTable1Light-Accent51">
    <w:name w:val="List Table 1 Light - Accent 51"/>
    <w:basedOn w:val="TableNormal"/>
    <w:uiPriority w:val="46"/>
    <w:rsid w:val="008002AB"/>
    <w:pPr>
      <w:spacing w:after="0" w:line="240" w:lineRule="auto"/>
    </w:pPr>
    <w:rPr>
      <w:lang w:val="en-CA" w:eastAsia="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1">
    <w:name w:val="Grid Table 6 Colorful - Accent 11"/>
    <w:basedOn w:val="TableNormal"/>
    <w:uiPriority w:val="51"/>
    <w:rsid w:val="008002AB"/>
    <w:pPr>
      <w:spacing w:after="0" w:line="240" w:lineRule="auto"/>
    </w:pPr>
    <w:rPr>
      <w:color w:val="2E74B5" w:themeColor="accent1" w:themeShade="BF"/>
      <w:lang w:val="en-CA"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
    <w:name w:val="List Table 1 Light - Accent 11"/>
    <w:basedOn w:val="TableNormal"/>
    <w:uiPriority w:val="46"/>
    <w:rsid w:val="008002AB"/>
    <w:pPr>
      <w:spacing w:after="0" w:line="240" w:lineRule="auto"/>
    </w:pPr>
    <w:rPr>
      <w:lang w:val="en-US" w:eastAsia="en-US" w:bidi="fa-IR"/>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8002AB"/>
    <w:rPr>
      <w:color w:val="954F72"/>
      <w:u w:val="single"/>
    </w:rPr>
  </w:style>
  <w:style w:type="paragraph" w:customStyle="1" w:styleId="msonormal0">
    <w:name w:val="msonormal"/>
    <w:basedOn w:val="Normal"/>
    <w:rsid w:val="008002AB"/>
    <w:pPr>
      <w:spacing w:before="100" w:beforeAutospacing="1" w:after="100" w:afterAutospacing="1"/>
    </w:pPr>
  </w:style>
  <w:style w:type="paragraph" w:customStyle="1" w:styleId="xl67">
    <w:name w:val="xl67"/>
    <w:basedOn w:val="Normal"/>
    <w:rsid w:val="008002AB"/>
    <w:pPr>
      <w:spacing w:before="100" w:beforeAutospacing="1" w:after="100" w:afterAutospacing="1"/>
      <w:jc w:val="center"/>
      <w:textAlignment w:val="center"/>
    </w:pPr>
  </w:style>
  <w:style w:type="paragraph" w:customStyle="1" w:styleId="xl66">
    <w:name w:val="xl66"/>
    <w:basedOn w:val="Normal"/>
    <w:rsid w:val="008002AB"/>
    <w:pPr>
      <w:shd w:val="clear" w:color="000000" w:fill="DDEBF7"/>
      <w:spacing w:before="100" w:beforeAutospacing="1" w:after="100" w:afterAutospacing="1"/>
    </w:pPr>
  </w:style>
  <w:style w:type="character" w:customStyle="1" w:styleId="Mention11">
    <w:name w:val="Mention11"/>
    <w:basedOn w:val="DefaultParagraphFont"/>
    <w:uiPriority w:val="99"/>
    <w:semiHidden/>
    <w:unhideWhenUsed/>
    <w:rsid w:val="008002AB"/>
    <w:rPr>
      <w:color w:val="2B579A"/>
      <w:shd w:val="clear" w:color="auto" w:fill="E6E6E6"/>
    </w:rPr>
  </w:style>
  <w:style w:type="character" w:customStyle="1" w:styleId="Mention2">
    <w:name w:val="Mention2"/>
    <w:basedOn w:val="DefaultParagraphFont"/>
    <w:uiPriority w:val="99"/>
    <w:semiHidden/>
    <w:unhideWhenUsed/>
    <w:rsid w:val="008002AB"/>
    <w:rPr>
      <w:color w:val="2B579A"/>
      <w:shd w:val="clear" w:color="auto" w:fill="E6E6E6"/>
    </w:rPr>
  </w:style>
  <w:style w:type="character" w:customStyle="1" w:styleId="UnresolvedMention1">
    <w:name w:val="Unresolved Mention1"/>
    <w:basedOn w:val="DefaultParagraphFont"/>
    <w:uiPriority w:val="99"/>
    <w:semiHidden/>
    <w:unhideWhenUsed/>
    <w:rsid w:val="008002AB"/>
    <w:rPr>
      <w:color w:val="808080"/>
      <w:shd w:val="clear" w:color="auto" w:fill="E6E6E6"/>
    </w:rPr>
  </w:style>
  <w:style w:type="character" w:styleId="CommentReference">
    <w:name w:val="annotation reference"/>
    <w:basedOn w:val="DefaultParagraphFont"/>
    <w:uiPriority w:val="99"/>
    <w:semiHidden/>
    <w:unhideWhenUsed/>
    <w:rsid w:val="008002AB"/>
    <w:rPr>
      <w:sz w:val="16"/>
      <w:szCs w:val="16"/>
    </w:rPr>
  </w:style>
  <w:style w:type="paragraph" w:styleId="CommentText">
    <w:name w:val="annotation text"/>
    <w:basedOn w:val="Normal"/>
    <w:link w:val="CommentTextChar"/>
    <w:uiPriority w:val="99"/>
    <w:unhideWhenUsed/>
    <w:rsid w:val="008002AB"/>
    <w:pPr>
      <w:spacing w:line="240" w:lineRule="auto"/>
    </w:pPr>
    <w:rPr>
      <w:sz w:val="20"/>
      <w:szCs w:val="20"/>
    </w:rPr>
  </w:style>
  <w:style w:type="character" w:customStyle="1" w:styleId="CommentTextChar">
    <w:name w:val="Comment Text Char"/>
    <w:basedOn w:val="DefaultParagraphFont"/>
    <w:link w:val="CommentText"/>
    <w:uiPriority w:val="99"/>
    <w:rsid w:val="008002AB"/>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8002AB"/>
    <w:rPr>
      <w:b/>
      <w:bCs/>
    </w:rPr>
  </w:style>
  <w:style w:type="character" w:customStyle="1" w:styleId="CommentSubjectChar">
    <w:name w:val="Comment Subject Char"/>
    <w:basedOn w:val="CommentTextChar"/>
    <w:link w:val="CommentSubject"/>
    <w:uiPriority w:val="99"/>
    <w:semiHidden/>
    <w:rsid w:val="008002AB"/>
    <w:rPr>
      <w:rFonts w:ascii="Times New Roman" w:eastAsia="Times New Roman" w:hAnsi="Times New Roman" w:cs="Times New Roman"/>
      <w:b/>
      <w:bCs/>
      <w:sz w:val="20"/>
      <w:szCs w:val="20"/>
      <w:lang w:val="en-US" w:eastAsia="en-US"/>
    </w:rPr>
  </w:style>
  <w:style w:type="paragraph" w:styleId="Revision">
    <w:name w:val="Revision"/>
    <w:hidden/>
    <w:uiPriority w:val="99"/>
    <w:semiHidden/>
    <w:rsid w:val="008002AB"/>
    <w:pPr>
      <w:spacing w:after="0" w:line="240" w:lineRule="auto"/>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8002AB"/>
    <w:rPr>
      <w:color w:val="808080"/>
      <w:shd w:val="clear" w:color="auto" w:fill="E6E6E6"/>
    </w:rPr>
  </w:style>
  <w:style w:type="character" w:customStyle="1" w:styleId="UnresolvedMention3">
    <w:name w:val="Unresolved Mention3"/>
    <w:basedOn w:val="DefaultParagraphFont"/>
    <w:uiPriority w:val="99"/>
    <w:semiHidden/>
    <w:unhideWhenUsed/>
    <w:rsid w:val="008002AB"/>
    <w:rPr>
      <w:color w:val="808080"/>
      <w:shd w:val="clear" w:color="auto" w:fill="E6E6E6"/>
    </w:rPr>
  </w:style>
  <w:style w:type="paragraph" w:styleId="NormalWeb">
    <w:name w:val="Normal (Web)"/>
    <w:basedOn w:val="Normal"/>
    <w:uiPriority w:val="99"/>
    <w:semiHidden/>
    <w:unhideWhenUsed/>
    <w:rsid w:val="008002AB"/>
    <w:pPr>
      <w:spacing w:before="100" w:beforeAutospacing="1" w:after="100" w:afterAutospacing="1" w:line="240" w:lineRule="auto"/>
      <w:jc w:val="left"/>
    </w:pPr>
    <w:rPr>
      <w:rFonts w:eastAsiaTheme="minorEastAsia"/>
      <w:lang w:val="en-GB" w:eastAsia="en-GB"/>
    </w:rPr>
  </w:style>
  <w:style w:type="character" w:customStyle="1" w:styleId="UnresolvedMention4">
    <w:name w:val="Unresolved Mention4"/>
    <w:basedOn w:val="DefaultParagraphFont"/>
    <w:uiPriority w:val="99"/>
    <w:semiHidden/>
    <w:unhideWhenUsed/>
    <w:rsid w:val="008002AB"/>
    <w:rPr>
      <w:color w:val="808080"/>
      <w:shd w:val="clear" w:color="auto" w:fill="E6E6E6"/>
    </w:rPr>
  </w:style>
  <w:style w:type="character" w:customStyle="1" w:styleId="UnresolvedMention5">
    <w:name w:val="Unresolved Mention5"/>
    <w:basedOn w:val="DefaultParagraphFont"/>
    <w:uiPriority w:val="99"/>
    <w:semiHidden/>
    <w:unhideWhenUsed/>
    <w:rsid w:val="008002AB"/>
    <w:rPr>
      <w:color w:val="808080"/>
      <w:shd w:val="clear" w:color="auto" w:fill="E6E6E6"/>
    </w:rPr>
  </w:style>
  <w:style w:type="character" w:customStyle="1" w:styleId="UnresolvedMention6">
    <w:name w:val="Unresolved Mention6"/>
    <w:basedOn w:val="DefaultParagraphFont"/>
    <w:uiPriority w:val="99"/>
    <w:semiHidden/>
    <w:unhideWhenUsed/>
    <w:rsid w:val="008002AB"/>
    <w:rPr>
      <w:color w:val="808080"/>
      <w:shd w:val="clear" w:color="auto" w:fill="E6E6E6"/>
    </w:rPr>
  </w:style>
  <w:style w:type="paragraph" w:customStyle="1" w:styleId="TDAcknowledgments">
    <w:name w:val="TD_Acknowledgments"/>
    <w:basedOn w:val="Normal"/>
    <w:next w:val="Normal"/>
    <w:rsid w:val="008002AB"/>
    <w:pPr>
      <w:spacing w:before="200" w:after="200"/>
      <w:ind w:firstLine="202"/>
    </w:pPr>
    <w:rPr>
      <w:rFonts w:ascii="Times" w:hAnsi="Times"/>
      <w:szCs w:val="20"/>
    </w:rPr>
  </w:style>
  <w:style w:type="paragraph" w:customStyle="1" w:styleId="Caption1">
    <w:name w:val="Caption1"/>
    <w:basedOn w:val="Normal"/>
    <w:link w:val="captionChar"/>
    <w:qFormat/>
    <w:rsid w:val="008002AB"/>
    <w:pPr>
      <w:spacing w:after="200" w:line="240" w:lineRule="auto"/>
    </w:pPr>
    <w:rPr>
      <w:sz w:val="20"/>
    </w:rPr>
  </w:style>
  <w:style w:type="character" w:customStyle="1" w:styleId="captionChar">
    <w:name w:val="caption Char"/>
    <w:basedOn w:val="DefaultParagraphFont"/>
    <w:link w:val="Caption1"/>
    <w:rsid w:val="008002AB"/>
    <w:rPr>
      <w:rFonts w:ascii="Times New Roman" w:eastAsia="Times New Roman" w:hAnsi="Times New Roman" w:cs="Times New Roman"/>
      <w:sz w:val="20"/>
      <w:szCs w:val="24"/>
      <w:lang w:val="en-US" w:eastAsia="en-US"/>
    </w:rPr>
  </w:style>
  <w:style w:type="character" w:customStyle="1" w:styleId="UnresolvedMention7">
    <w:name w:val="Unresolved Mention7"/>
    <w:basedOn w:val="DefaultParagraphFont"/>
    <w:uiPriority w:val="99"/>
    <w:semiHidden/>
    <w:unhideWhenUsed/>
    <w:rsid w:val="008002AB"/>
    <w:rPr>
      <w:color w:val="808080"/>
      <w:shd w:val="clear" w:color="auto" w:fill="E6E6E6"/>
    </w:rPr>
  </w:style>
  <w:style w:type="character" w:customStyle="1" w:styleId="UnresolvedMention8">
    <w:name w:val="Unresolved Mention8"/>
    <w:basedOn w:val="DefaultParagraphFont"/>
    <w:uiPriority w:val="99"/>
    <w:semiHidden/>
    <w:unhideWhenUsed/>
    <w:rsid w:val="008002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oleObject" Target="embeddings/oleObject40.bin"/><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8.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www.iea.org/publications/freepublications/publication/KeyWorld2013_FINAL_WEB.pdf" TargetMode="External"/><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2.wmf"/><Relationship Id="rId91" Type="http://schemas.openxmlformats.org/officeDocument/2006/relationships/oleObject" Target="embeddings/oleObject38.bin"/><Relationship Id="rId96"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7.wmf"/><Relationship Id="rId81" Type="http://schemas.openxmlformats.org/officeDocument/2006/relationships/oleObject" Target="embeddings/oleObject33.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www.researchgate.net/profile/Reza_Eslamloueyan" TargetMode="External"/><Relationship Id="rId18" Type="http://schemas.openxmlformats.org/officeDocument/2006/relationships/image" Target="media/image5.emf"/><Relationship Id="rId39" Type="http://schemas.openxmlformats.org/officeDocument/2006/relationships/oleObject" Target="embeddings/oleObject12.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image" Target="media/image36.wmf"/><Relationship Id="rId97" Type="http://schemas.openxmlformats.org/officeDocument/2006/relationships/oleObject" Target="embeddings/oleObject41.bin"/><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xiaolei.fan@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1A232-5C34-4ABE-B04B-7C0D2F81C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8369</Words>
  <Characters>47707</Characters>
  <Application>Microsoft Office Word</Application>
  <DocSecurity>4</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Xiaolei</dc:creator>
  <cp:lastModifiedBy>Alice Hendry</cp:lastModifiedBy>
  <cp:revision>2</cp:revision>
  <dcterms:created xsi:type="dcterms:W3CDTF">2018-09-05T13:36:00Z</dcterms:created>
  <dcterms:modified xsi:type="dcterms:W3CDTF">2018-09-05T13:36:00Z</dcterms:modified>
</cp:coreProperties>
</file>